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134E" w14:textId="1E030715" w:rsidR="00237008" w:rsidRPr="00237008" w:rsidRDefault="00237008" w:rsidP="00237008">
      <w:pPr>
        <w:shd w:val="clear" w:color="auto" w:fill="FFFFFF"/>
        <w:spacing w:after="0" w:line="240" w:lineRule="atLeast"/>
        <w:jc w:val="both"/>
        <w:rPr>
          <w:rFonts w:ascii="Courier New" w:eastAsia="Times New Roman" w:hAnsi="Courier New" w:cs="Courier New"/>
          <w:color w:val="242424"/>
          <w:sz w:val="18"/>
          <w:szCs w:val="18"/>
          <w:lang w:eastAsia="ru-RU"/>
        </w:rPr>
      </w:pPr>
      <w:r w:rsidRPr="00237008">
        <w:rPr>
          <w:rFonts w:ascii="Courier New" w:eastAsia="Times New Roman" w:hAnsi="Courier New" w:cs="Courier New"/>
          <w:color w:val="242424"/>
          <w:sz w:val="18"/>
          <w:szCs w:val="18"/>
          <w:lang w:eastAsia="ru-RU"/>
        </w:rPr>
        <w:t>                                                        УТВЕРЖДЕНО</w:t>
      </w:r>
    </w:p>
    <w:p w14:paraId="3EE94D0F" w14:textId="77777777" w:rsidR="00237008" w:rsidRPr="00237008" w:rsidRDefault="00237008" w:rsidP="00237008">
      <w:pPr>
        <w:shd w:val="clear" w:color="auto" w:fill="FFFFFF"/>
        <w:spacing w:after="0" w:line="240" w:lineRule="atLeast"/>
        <w:jc w:val="both"/>
        <w:rPr>
          <w:rFonts w:ascii="Courier New" w:eastAsia="Times New Roman" w:hAnsi="Courier New" w:cs="Courier New"/>
          <w:color w:val="242424"/>
          <w:sz w:val="18"/>
          <w:szCs w:val="18"/>
          <w:lang w:eastAsia="ru-RU"/>
        </w:rPr>
      </w:pPr>
      <w:r w:rsidRPr="00237008">
        <w:rPr>
          <w:rFonts w:ascii="Courier New" w:eastAsia="Times New Roman" w:hAnsi="Courier New" w:cs="Courier New"/>
          <w:color w:val="242424"/>
          <w:sz w:val="18"/>
          <w:szCs w:val="18"/>
          <w:lang w:eastAsia="ru-RU"/>
        </w:rPr>
        <w:t>                                                        Постановление</w:t>
      </w:r>
    </w:p>
    <w:p w14:paraId="173E1B5B" w14:textId="77777777" w:rsidR="00237008" w:rsidRPr="00237008" w:rsidRDefault="00237008" w:rsidP="00237008">
      <w:pPr>
        <w:shd w:val="clear" w:color="auto" w:fill="FFFFFF"/>
        <w:spacing w:after="0" w:line="240" w:lineRule="atLeast"/>
        <w:jc w:val="both"/>
        <w:rPr>
          <w:rFonts w:ascii="Courier New" w:eastAsia="Times New Roman" w:hAnsi="Courier New" w:cs="Courier New"/>
          <w:color w:val="242424"/>
          <w:sz w:val="18"/>
          <w:szCs w:val="18"/>
          <w:lang w:eastAsia="ru-RU"/>
        </w:rPr>
      </w:pPr>
      <w:r w:rsidRPr="00237008">
        <w:rPr>
          <w:rFonts w:ascii="Courier New" w:eastAsia="Times New Roman" w:hAnsi="Courier New" w:cs="Courier New"/>
          <w:color w:val="242424"/>
          <w:sz w:val="18"/>
          <w:szCs w:val="18"/>
          <w:lang w:eastAsia="ru-RU"/>
        </w:rPr>
        <w:t>                                                        Совета Министров</w:t>
      </w:r>
    </w:p>
    <w:p w14:paraId="44AC42E8" w14:textId="77777777" w:rsidR="00237008" w:rsidRPr="00237008" w:rsidRDefault="00237008" w:rsidP="00237008">
      <w:pPr>
        <w:shd w:val="clear" w:color="auto" w:fill="FFFFFF"/>
        <w:spacing w:after="0" w:line="240" w:lineRule="atLeast"/>
        <w:jc w:val="both"/>
        <w:rPr>
          <w:rFonts w:ascii="Courier New" w:eastAsia="Times New Roman" w:hAnsi="Courier New" w:cs="Courier New"/>
          <w:color w:val="242424"/>
          <w:sz w:val="18"/>
          <w:szCs w:val="18"/>
          <w:lang w:eastAsia="ru-RU"/>
        </w:rPr>
      </w:pPr>
      <w:r w:rsidRPr="00237008">
        <w:rPr>
          <w:rFonts w:ascii="Courier New" w:eastAsia="Times New Roman" w:hAnsi="Courier New" w:cs="Courier New"/>
          <w:color w:val="242424"/>
          <w:sz w:val="18"/>
          <w:szCs w:val="18"/>
          <w:lang w:eastAsia="ru-RU"/>
        </w:rPr>
        <w:t>                                                        Республики Беларусь</w:t>
      </w:r>
    </w:p>
    <w:p w14:paraId="1F8F97BF" w14:textId="77777777" w:rsidR="00237008" w:rsidRPr="00237008" w:rsidRDefault="00237008" w:rsidP="00237008">
      <w:pPr>
        <w:shd w:val="clear" w:color="auto" w:fill="FFFFFF"/>
        <w:spacing w:after="0" w:line="240" w:lineRule="atLeast"/>
        <w:jc w:val="both"/>
        <w:rPr>
          <w:rFonts w:ascii="Courier New" w:eastAsia="Times New Roman" w:hAnsi="Courier New" w:cs="Courier New"/>
          <w:color w:val="242424"/>
          <w:sz w:val="18"/>
          <w:szCs w:val="18"/>
          <w:lang w:eastAsia="ru-RU"/>
        </w:rPr>
      </w:pPr>
      <w:r w:rsidRPr="00237008">
        <w:rPr>
          <w:rFonts w:ascii="Courier New" w:eastAsia="Times New Roman" w:hAnsi="Courier New" w:cs="Courier New"/>
          <w:color w:val="242424"/>
          <w:sz w:val="18"/>
          <w:szCs w:val="18"/>
          <w:lang w:eastAsia="ru-RU"/>
        </w:rPr>
        <w:t>                                                        06.08.2009 N 1039</w:t>
      </w:r>
    </w:p>
    <w:p w14:paraId="62BD4F94"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13A2CEC3" w14:textId="77777777" w:rsidR="00237008" w:rsidRPr="00237008" w:rsidRDefault="00237008" w:rsidP="00237008">
      <w:pPr>
        <w:shd w:val="clear" w:color="auto" w:fill="FFFFFF"/>
        <w:spacing w:after="0" w:line="240" w:lineRule="auto"/>
        <w:ind w:firstLine="450"/>
        <w:jc w:val="center"/>
        <w:rPr>
          <w:rFonts w:ascii="Arial" w:eastAsia="Times New Roman" w:hAnsi="Arial" w:cs="Arial"/>
          <w:b/>
          <w:bCs/>
          <w:color w:val="242424"/>
          <w:sz w:val="33"/>
          <w:szCs w:val="33"/>
          <w:lang w:eastAsia="ru-RU"/>
        </w:rPr>
      </w:pPr>
      <w:r w:rsidRPr="00237008">
        <w:rPr>
          <w:rFonts w:ascii="Arial" w:eastAsia="Times New Roman" w:hAnsi="Arial" w:cs="Arial"/>
          <w:b/>
          <w:bCs/>
          <w:color w:val="242424"/>
          <w:sz w:val="33"/>
          <w:szCs w:val="33"/>
          <w:lang w:eastAsia="ru-RU"/>
        </w:rPr>
        <w:t>ТИПОВЫЕ ПРАВИЛА БИРЖЕВОЙ ТОРГОВЛИ НА ТОВАРНЫХ БИРЖАХ</w:t>
      </w:r>
    </w:p>
    <w:p w14:paraId="67E2DB31" w14:textId="53D88056" w:rsid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27A570C9" w14:textId="69701B6D" w:rsidR="00237008" w:rsidRPr="00237008" w:rsidRDefault="00237008" w:rsidP="00237008">
      <w:pPr>
        <w:pStyle w:val="p-normal"/>
        <w:shd w:val="clear" w:color="auto" w:fill="FFFFFF"/>
        <w:spacing w:before="0" w:beforeAutospacing="0" w:after="0" w:afterAutospacing="0"/>
        <w:jc w:val="center"/>
        <w:rPr>
          <w:color w:val="242424"/>
          <w:sz w:val="20"/>
          <w:szCs w:val="20"/>
        </w:rPr>
      </w:pPr>
      <w:r w:rsidRPr="00237008">
        <w:rPr>
          <w:rStyle w:val="color0000ff"/>
          <w:color w:val="242424"/>
          <w:sz w:val="20"/>
          <w:szCs w:val="20"/>
        </w:rPr>
        <w:t>(в ред. постановлений Совмина от 09.07.2014 </w:t>
      </w:r>
      <w:r>
        <w:rPr>
          <w:rStyle w:val="color0000ff"/>
          <w:color w:val="242424"/>
          <w:sz w:val="20"/>
          <w:szCs w:val="20"/>
        </w:rPr>
        <w:t>№ </w:t>
      </w:r>
      <w:r w:rsidRPr="00237008">
        <w:rPr>
          <w:rStyle w:val="colorff00ff"/>
          <w:color w:val="242424"/>
          <w:sz w:val="20"/>
          <w:szCs w:val="20"/>
        </w:rPr>
        <w:t>660</w:t>
      </w:r>
      <w:r w:rsidRPr="00237008">
        <w:rPr>
          <w:rStyle w:val="color0000ff"/>
          <w:color w:val="242424"/>
          <w:sz w:val="20"/>
          <w:szCs w:val="20"/>
        </w:rPr>
        <w:t>,</w:t>
      </w:r>
      <w:r w:rsidRPr="00237008">
        <w:rPr>
          <w:rStyle w:val="color0000ff"/>
          <w:color w:val="242424"/>
          <w:sz w:val="20"/>
          <w:szCs w:val="20"/>
        </w:rPr>
        <w:t xml:space="preserve"> </w:t>
      </w:r>
      <w:r w:rsidRPr="00237008">
        <w:rPr>
          <w:rStyle w:val="color0000ff"/>
          <w:color w:val="242424"/>
          <w:sz w:val="20"/>
          <w:szCs w:val="20"/>
        </w:rPr>
        <w:t>от 08.10.2015 </w:t>
      </w:r>
      <w:r>
        <w:rPr>
          <w:rStyle w:val="color0000ff"/>
          <w:color w:val="242424"/>
          <w:sz w:val="20"/>
          <w:szCs w:val="20"/>
        </w:rPr>
        <w:t>№ </w:t>
      </w:r>
      <w:r w:rsidRPr="00237008">
        <w:rPr>
          <w:rStyle w:val="colorff00ff"/>
          <w:color w:val="242424"/>
          <w:sz w:val="20"/>
          <w:szCs w:val="20"/>
        </w:rPr>
        <w:t>839</w:t>
      </w:r>
      <w:r w:rsidRPr="00237008">
        <w:rPr>
          <w:rStyle w:val="color0000ff"/>
          <w:color w:val="242424"/>
          <w:sz w:val="20"/>
          <w:szCs w:val="20"/>
        </w:rPr>
        <w:t>)</w:t>
      </w:r>
    </w:p>
    <w:p w14:paraId="33C043AD"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14:paraId="04FFC42A"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1</w:t>
      </w:r>
    </w:p>
    <w:p w14:paraId="63153F2B"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ОБЩИЕ ПОЛОЖЕНИЯ</w:t>
      </w:r>
    </w:p>
    <w:p w14:paraId="41255280"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4FDAD855"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 Настоящими Типовыми правилами, разработанными в соответствии с Законом Республики Беларусь от 5 января 2009 года "О товарных биржах" (Национальный реестр правовых актов Республики Беларусь, 2009 г., N 31, 2/1562), Законом Республики Беларусь от 8 января 2014 года "О государственном регулировании торговли и общественного питания в Республике Беларусь" (Национальный правовой Интернет-портал Республики Беларусь, 21.01.2014, 2/2126), определяется порядок организации биржевой торговли на товарных биржах.</w:t>
      </w:r>
    </w:p>
    <w:p w14:paraId="19AA1AEF"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 Настоящие Типовые правила распространяются на товарные биржи, созданные в соответствии с Законом Республики Беларусь "О товарных биржах" и осуществляющие деятельность на территории Республики Беларусь.</w:t>
      </w:r>
    </w:p>
    <w:p w14:paraId="2DD8057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3. Товарные биржи в соответствии с Законом Республики Беларусь "О товарных биржах", настоящими Типовыми правилами и иными актами законодательства утверждают правила биржевой торговли товарной биржи (далее - правила товарной биржи).</w:t>
      </w:r>
    </w:p>
    <w:p w14:paraId="53555F85"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4. Товарная биржа доводит правила товарной биржи, решения органов управления товарной биржи, принимаемые в целях регулирования биржевой торговли, и иную информацию о своей деятельности до сведения участников биржевой торговли, клиентов биржевых брокеров и иных заинтересованных лиц посредством размещения такой информации на официальном сайте товарной биржи в сети Интернет, что является официальным извещением указанных лиц. Товарная биржа может использовать и иные способы информирования заинтересованных лиц в соответствии с правилами товарной биржи.</w:t>
      </w:r>
    </w:p>
    <w:p w14:paraId="0D3E564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5. Для целей настоящих Типовых правил применяются термины и их определения, установленные Законом Республики Беларусь "О товарных биржах", а также следующие:</w:t>
      </w:r>
    </w:p>
    <w:p w14:paraId="2B7F7C1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lastRenderedPageBreak/>
        <w:t>биржевой перевозчик - организация, оказывающая в соответствии с локальными нормативными правовыми актами товарной биржи участникам биржевой торговли и клиентам биржевых брокеров услуги, связанные с перевозкой товара, выставляемого на биржевые торги и (или) реализованного на биржевых торгах;</w:t>
      </w:r>
    </w:p>
    <w:p w14:paraId="54C74F1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биржевой склад - организация, осуществляющая в соответствии с локальными нормативными правовыми актами товарной биржи деятельность по приему, хранению и выдаче биржевого товара, выполнению иных операций, сопутствующих складской деятельности;</w:t>
      </w:r>
    </w:p>
    <w:p w14:paraId="7D32516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биржевой эксперт - организация или индивидуальный предприниматель, осуществляющие в соответствии с локальными нормативными правовыми актами товарной биржи работы и оказывающие услуги по экспертизе биржевого товара;</w:t>
      </w:r>
    </w:p>
    <w:p w14:paraId="0E6944F8"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заявитель - организация Республики Беларусь, иностранная или международная организация, в том числе не являющаяся юридическим лицом, либо физическое лицо, обратившиеся на товарную биржу для аккредитации;</w:t>
      </w:r>
    </w:p>
    <w:p w14:paraId="7787974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информационная торговая система товарной биржи -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заключения биржевых сделок и контроля исполнения обязательств по биржевым сделкам;</w:t>
      </w:r>
    </w:p>
    <w:p w14:paraId="27C2D5E2"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xml:space="preserve">рабочее место - расположенное в торговом зале товарной биржи или </w:t>
      </w:r>
      <w:proofErr w:type="gramStart"/>
      <w:r w:rsidRPr="00237008">
        <w:rPr>
          <w:rFonts w:ascii="Times New Roman" w:eastAsia="Times New Roman" w:hAnsi="Times New Roman" w:cs="Times New Roman"/>
          <w:color w:val="242424"/>
          <w:sz w:val="30"/>
          <w:szCs w:val="30"/>
          <w:lang w:eastAsia="ru-RU"/>
        </w:rPr>
        <w:t>вне его специально оборудованное рабочее место</w:t>
      </w:r>
      <w:proofErr w:type="gramEnd"/>
      <w:r w:rsidRPr="00237008">
        <w:rPr>
          <w:rFonts w:ascii="Times New Roman" w:eastAsia="Times New Roman" w:hAnsi="Times New Roman" w:cs="Times New Roman"/>
          <w:color w:val="242424"/>
          <w:sz w:val="30"/>
          <w:szCs w:val="30"/>
          <w:lang w:eastAsia="ru-RU"/>
        </w:rPr>
        <w:t>, посредством которого участник биржевой торговли принимает участие в биржевых торгах.</w:t>
      </w:r>
    </w:p>
    <w:p w14:paraId="78941258"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6390B29A"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2</w:t>
      </w:r>
    </w:p>
    <w:p w14:paraId="4120A8DE"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АККРЕДИТАЦИЯ УЧАСТНИКОВ БИРЖЕВОЙ ТОРГОВЛИ И РЕГИСТРАЦИЯ КЛИЕНТОВ БИРЖЕВЫХ БРОКЕРОВ. ЧЛЕНЫ ТОВАРНОЙ БИРЖИ</w:t>
      </w:r>
    </w:p>
    <w:p w14:paraId="1CFB2E35"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6B286DC2"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6. Для аккредитации в качестве посетителя биржевых торгов или биржевого брокера заявитель представляет товарной бирже документы, предусмотренные правилами товарной биржи.</w:t>
      </w:r>
    </w:p>
    <w:p w14:paraId="0907A8C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Аккредитация заявителя осуществляется товарной биржей на основании представленных документов путем заключения договора на биржевое обслуживание и внесения сведений в информационную торговую систему товарной биржи. Заключение договоров на биржевое обслуживание проводится в порядке, установленном правилами товарной биржи.</w:t>
      </w:r>
    </w:p>
    <w:p w14:paraId="05E1E8EE"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lastRenderedPageBreak/>
        <w:t>7. Товарная биржа в течение одного месяца со дня представления заявителем всех документов в соответствии с правилами товарной биржи принимает решение об аккредитации или об отказе в аккредитации и сообщает заявителю о принятом решении.</w:t>
      </w:r>
    </w:p>
    <w:p w14:paraId="46B1ACC1"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8. Основанием для отказа в аккредитации заявителя является:</w:t>
      </w:r>
    </w:p>
    <w:p w14:paraId="293D4E18"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представление неполных или неточных сведений в документах;</w:t>
      </w:r>
    </w:p>
    <w:p w14:paraId="2FE9AA5D"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предшествующее прекращение аккредитации заявителя за нарушение правил товарной биржи.</w:t>
      </w:r>
    </w:p>
    <w:p w14:paraId="32397BBE"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Товарная биржа уведомляет в письменном виде заявителя об отказе в аккредитации с указанием оснований отказа.</w:t>
      </w:r>
    </w:p>
    <w:p w14:paraId="624CE636"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9. Биржевой брокер обязан зарегистрировать клиента биржевого брокера на товарной бирже до подачи заявки на реализацию или приобретение биржевого товара в интересах такого клиента. Регистрация клиентов производится в порядке, установленном правилами товарной биржи.</w:t>
      </w:r>
    </w:p>
    <w:p w14:paraId="3B289CAE"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10. Порядок принятия участников биржевой торговли в члены товарной биржи, прекращения членства, а также права и обязанности членов товарной биржи предусматриваются правилами товарной биржи.</w:t>
      </w:r>
    </w:p>
    <w:p w14:paraId="200F8ABE"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Члены товарной биржи оказывают содействие товарной бирже в достижении поставленных целей и задач, в том числе путем участия в работе биржевых комитетов.</w:t>
      </w:r>
    </w:p>
    <w:p w14:paraId="0F4A521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Товарная биржа вправе взимать с членов товарной биржи вступительные, членские и иные целевые взносы.</w:t>
      </w:r>
    </w:p>
    <w:p w14:paraId="313C4FF7"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71D48A1F"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3</w:t>
      </w:r>
    </w:p>
    <w:p w14:paraId="01C3CDD6"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ДОПУСК БИРЖЕВОГО ТОВАРА К БИРЖЕВОЙ ТОРГОВЛЕ. ОРГАНИЗАЦИЯ И ПРОВЕДЕНИЕ БИРЖЕВЫХ ТОРГОВ</w:t>
      </w:r>
    </w:p>
    <w:p w14:paraId="4FBC46E9"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04F92D05"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11. Перечень биржевых товаров (групп товаров), допущенных к биржевой торговле на товарной бирже, утверждается уполномоченным органом товарной биржи. Наименования товаров (групп товаров) должны соответствовать наименованиям позиций единой Товарной номенклатуры внешнеэкономической деятельности Евразийского экономического союза, если иное не установлено правилами товарной биржи.</w:t>
      </w:r>
    </w:p>
    <w:p w14:paraId="6640D12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12. Биржевые торги проводятся товарной биржей с использованием информационной торговой системы товарной биржи.</w:t>
      </w:r>
    </w:p>
    <w:p w14:paraId="5FA5028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Биржевые торги могут проводиться в форме голосовых, электронных или электронно-голосовых (смешанных) торгов. Особенности организации и проведения биржевых торгов определяются правилами товарной биржи.</w:t>
      </w:r>
    </w:p>
    <w:p w14:paraId="585E35A7"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lastRenderedPageBreak/>
        <w:t>13. Товарная биржа осуществляет информирование участников биржевой торговли и иных заинтересованных лиц о предстоящих биржевых торгах на официальном сайте товарной биржи в сети Интернет либо иным доступным способом в соответствии с правилами товарной биржи.</w:t>
      </w:r>
    </w:p>
    <w:p w14:paraId="313D2E3F"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14. Выставление биржевого товара на биржевые торги производится путем подачи участником биржевой торговли в установленном товарной биржей порядке заявки на реализацию товара, допущенного к биржевой торговле.</w:t>
      </w:r>
    </w:p>
    <w:p w14:paraId="1323F3EB"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Товарная биржа вправе производить действия, направленные на установление соответствия указанной в заявке на реализацию информации о биржевом товаре его фактическому объему, качеству, происхождению и месту нахождения, в том числе путем истребования соответствующих документов от участника биржевой торговли и (или) биржевых складов, биржевых экспертов и биржевых перевозчиков.</w:t>
      </w:r>
    </w:p>
    <w:p w14:paraId="6551275B"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15. Участник биржевой торговли, желающий приобрести биржевой товар, подает в установленном товарной биржей порядке заявку на приобретение биржевого товара.</w:t>
      </w:r>
    </w:p>
    <w:p w14:paraId="755FB59B"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16. Все поданные участниками биржевой торговли заявки на реализацию и приобретение биржевого товара означают их согласие заключить биржевую сделку на условиях, указанных в таких заявках.</w:t>
      </w:r>
    </w:p>
    <w:p w14:paraId="73C6FC8F"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17. Заявки на реализацию и приобретение биржевого товара, соответствующие установленным товарной биржей требованиям, подлежат включению в информационную торговую систему товарной биржи.</w:t>
      </w:r>
    </w:p>
    <w:p w14:paraId="33D3E087"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18. Товарная биржа предоставляет участникам биржевой торговли возможность участия в биржевых торгах с рабочих мест.</w:t>
      </w:r>
    </w:p>
    <w:p w14:paraId="62596824"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19. Маклер осуществляет ведение биржевых торгов и контролирует соблюдение участниками биржевой торговли правил товарной биржи.</w:t>
      </w:r>
    </w:p>
    <w:p w14:paraId="1AFD29C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Маклер может иметь помощников, оказывающих содействие в реализации его прав и исполнении обязанностей.</w:t>
      </w:r>
    </w:p>
    <w:p w14:paraId="7D37DAE7"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20. В целях недопущения резкого повышения или понижения цен в течение торгового дня, торговой сессии, искусственного их завышения или занижения (манипулирования ценами) товарная биржа вправе:</w:t>
      </w:r>
    </w:p>
    <w:p w14:paraId="62D5D18B"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установить уровень максимальной и минимальной цены на биржевой товар (ценовой коридор) с учетом спроса и предложения на биржевые товары, биржевых котировок и конъюнктуры рынка;</w:t>
      </w:r>
    </w:p>
    <w:p w14:paraId="3FD4A4A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отклонить заявку участника биржевой торговли на реализацию или приобретение биржевого товара;</w:t>
      </w:r>
    </w:p>
    <w:p w14:paraId="5BBC73E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отказать в регистрации биржевой сделки;</w:t>
      </w:r>
    </w:p>
    <w:p w14:paraId="67B64BD6"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отменить, приостановить или досрочно закрыть торговую сессию;</w:t>
      </w:r>
    </w:p>
    <w:p w14:paraId="57884D6C"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отменить результаты торговой сессии;</w:t>
      </w:r>
    </w:p>
    <w:p w14:paraId="230F0BAB"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lastRenderedPageBreak/>
        <w:t>принимать иные меры, предусмотренные законодательством и правилами товарной биржи.</w:t>
      </w:r>
    </w:p>
    <w:p w14:paraId="133F5406"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7F8726CB"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4</w:t>
      </w:r>
    </w:p>
    <w:p w14:paraId="7EE837EC"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ПОРЯДОК ЗАКЛЮЧЕНИЯ, ОФОРМЛЕНИЯ И РЕГИСТРАЦИИ БИРЖЕВЫХ СДЕЛОК</w:t>
      </w:r>
    </w:p>
    <w:p w14:paraId="2DB65471"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46D248B2"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21. Биржевая сделка заключается в ходе биржевых торгов на основании заявок участников биржевой торговли на реализацию и приобретение биржевого товара.</w:t>
      </w:r>
    </w:p>
    <w:p w14:paraId="0C3B9FBF"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Биржевая сделка оформляется договором по установленной товарной биржей форме.</w:t>
      </w:r>
    </w:p>
    <w:p w14:paraId="666C160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Порядок, сроки оформления, регистрации и учета биржевых сделок определяются товарной биржей.</w:t>
      </w:r>
    </w:p>
    <w:p w14:paraId="5B9550B2"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22. Биржевые сделки фиксируются информационной торговой системой товарной биржи.</w:t>
      </w:r>
    </w:p>
    <w:p w14:paraId="0A45B42E"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23. Биржевая сделка может быть изменена или расторгнута в соответствии с законодательством. Порядок и сроки регистрации соглашений об изменении или расторжении биржевой сделки определяются товарной биржей.</w:t>
      </w:r>
    </w:p>
    <w:p w14:paraId="2F1DF153"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2ABFC1DD"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5</w:t>
      </w:r>
    </w:p>
    <w:p w14:paraId="197D046B"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ОБЕСПЕЧЕНИЕ ИСПОЛНЕНИЯ ОБЯЗАТЕЛЬСТВ ПО БИРЖЕВЫМ СДЕЛКАМ</w:t>
      </w:r>
    </w:p>
    <w:p w14:paraId="6C1F3B22"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052C856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24. На товарной бирже могут заключаться биржевые сделки с предоставлением обеспечения исполнения обязательств по биржевым сделкам и без предоставления такого обеспечения.</w:t>
      </w:r>
    </w:p>
    <w:p w14:paraId="1805C82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25. Участники биржевой торговли и клиенты биржевых брокеров обязаны предоставлять в случаях, установленных законодательством и правилами товарной биржи, обеспечение исполнения обязательств по биржевым сделкам.</w:t>
      </w:r>
    </w:p>
    <w:p w14:paraId="30DC9248"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Расчеты по биржевым сделкам, заключенным с предоставлением обеспечения, производятся в порядке, определенном товарной биржей в соответствии с законодательством.</w:t>
      </w:r>
    </w:p>
    <w:p w14:paraId="18E48F47"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26. Способы обеспечения исполнения обязательств по биржевым сделкам определяются товарной биржей в соответствии с законодательством. При этом обеспечение исполнения обязательств должно соответствовать требованиям достаточности и надежности.</w:t>
      </w:r>
    </w:p>
    <w:p w14:paraId="13595656"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xml:space="preserve">Участники биржевой торговли и клиенты биржевых брокеров вправе заключать договоры добровольного страхования ответственности за </w:t>
      </w:r>
      <w:r w:rsidRPr="00237008">
        <w:rPr>
          <w:rFonts w:ascii="Times New Roman" w:eastAsia="Times New Roman" w:hAnsi="Times New Roman" w:cs="Times New Roman"/>
          <w:color w:val="242424"/>
          <w:sz w:val="30"/>
          <w:szCs w:val="30"/>
          <w:lang w:eastAsia="ru-RU"/>
        </w:rPr>
        <w:lastRenderedPageBreak/>
        <w:t>неисполнение или ненадлежащее исполнение своих обязательств по биржевым сделкам.</w:t>
      </w:r>
    </w:p>
    <w:p w14:paraId="6551D5EA"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27. Товарная биржа осуществляет контроль за исполнением обязательств по биржевым сделкам, заключенным с предоставлением обеспечения, в установленном товарной биржей порядке.</w:t>
      </w:r>
    </w:p>
    <w:p w14:paraId="0F886673"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28. Находящиеся на счетах товарной биржи средства обеспечения исполнения обязательств по биржевой сделке в случае неисполнения (ненадлежащего исполнения) участником биржевой торговли или клиентом биржевого брокера обязательств по биржевой сделке, исполнение которых обеспечивалось указанными средствами, в установленном товарной биржей порядке перечисляются потерпевшей стороне по биржевой сделке, если иной порядок не установлен законодательными актами.</w:t>
      </w:r>
    </w:p>
    <w:p w14:paraId="7ECF0797"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67632670"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ГЛАВА 6</w:t>
      </w:r>
    </w:p>
    <w:p w14:paraId="61C676D2" w14:textId="77777777" w:rsidR="00237008" w:rsidRPr="00237008" w:rsidRDefault="00237008" w:rsidP="00237008">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b/>
          <w:bCs/>
          <w:color w:val="242424"/>
          <w:sz w:val="30"/>
          <w:szCs w:val="30"/>
          <w:lang w:eastAsia="ru-RU"/>
        </w:rPr>
        <w:t>ОТВЕТСТВЕННОСТЬ ТОВАРНОЙ БИРЖИ, УЧАСТНИКОВ БИРЖЕВОЙ ТОРГОВЛИ И ИНЫХ ЛИЦ</w:t>
      </w:r>
    </w:p>
    <w:p w14:paraId="15C931DB"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628A50AF"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29. Товарная биржа, участники биржевой торговли, клиенты биржевых брокеров и иные лица в соответствии с законодательством несут ответственность за нарушение законодательства о товарных биржах, правил товарной биржи, решений органов управления товарной биржи, принимаемых в целях регулирования биржевой торговли в соответствии с законодательством.</w:t>
      </w:r>
    </w:p>
    <w:p w14:paraId="6F463744"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30. За нарушение правил товарной биржи, решений органов управления товарной биржи, принимаемых в целях регулирования биржевой торговли, товарная биржа вправе применять к участнику биржевой торговли следующие меры ответственности:</w:t>
      </w:r>
    </w:p>
    <w:p w14:paraId="73C328E8"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предупреждение;</w:t>
      </w:r>
    </w:p>
    <w:p w14:paraId="21053A34"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штраф;</w:t>
      </w:r>
    </w:p>
    <w:p w14:paraId="6096A25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лишение участника биржевой торговли права на участие в биржевых торгах в течение определенного периода (приостановление аккредитации);</w:t>
      </w:r>
    </w:p>
    <w:p w14:paraId="0DDF18C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приостановление или прекращение членства на товарной бирже;</w:t>
      </w:r>
    </w:p>
    <w:p w14:paraId="42C6927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прекращение аккредитации участника биржевой торговли;</w:t>
      </w:r>
    </w:p>
    <w:p w14:paraId="56ECAE19"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иные меры, предусмотренные законодательством и правилами биржевой торговли.</w:t>
      </w:r>
    </w:p>
    <w:p w14:paraId="50DFE600" w14:textId="77777777" w:rsidR="00237008" w:rsidRPr="00237008" w:rsidRDefault="00237008" w:rsidP="00237008">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Порядок и условия применения указанных мер определяются правилами товарной биржи и иными локальными нормативными правовыми актами товарной биржи.</w:t>
      </w:r>
    </w:p>
    <w:p w14:paraId="38875D93" w14:textId="77777777" w:rsidR="00237008" w:rsidRPr="00237008" w:rsidRDefault="00237008" w:rsidP="00237008">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237008">
        <w:rPr>
          <w:rFonts w:ascii="Times New Roman" w:eastAsia="Times New Roman" w:hAnsi="Times New Roman" w:cs="Times New Roman"/>
          <w:color w:val="242424"/>
          <w:sz w:val="30"/>
          <w:szCs w:val="30"/>
          <w:lang w:eastAsia="ru-RU"/>
        </w:rPr>
        <w:t> </w:t>
      </w:r>
    </w:p>
    <w:p w14:paraId="04E26C1D" w14:textId="77777777" w:rsidR="0010415C" w:rsidRPr="00237008" w:rsidRDefault="0010415C" w:rsidP="00237008">
      <w:pPr>
        <w:spacing w:after="0" w:line="240" w:lineRule="auto"/>
        <w:rPr>
          <w:rFonts w:ascii="Times New Roman" w:hAnsi="Times New Roman" w:cs="Times New Roman"/>
          <w:sz w:val="28"/>
          <w:szCs w:val="28"/>
        </w:rPr>
      </w:pPr>
    </w:p>
    <w:sectPr w:rsidR="0010415C" w:rsidRPr="00237008" w:rsidSect="00237008">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A321" w14:textId="77777777" w:rsidR="00237008" w:rsidRDefault="00237008" w:rsidP="00237008">
      <w:pPr>
        <w:spacing w:after="0" w:line="240" w:lineRule="auto"/>
      </w:pPr>
      <w:r>
        <w:separator/>
      </w:r>
    </w:p>
  </w:endnote>
  <w:endnote w:type="continuationSeparator" w:id="0">
    <w:p w14:paraId="28675FF9" w14:textId="77777777" w:rsidR="00237008" w:rsidRDefault="00237008" w:rsidP="0023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9FFC" w14:textId="77777777" w:rsidR="00237008" w:rsidRDefault="00237008" w:rsidP="00237008">
      <w:pPr>
        <w:spacing w:after="0" w:line="240" w:lineRule="auto"/>
      </w:pPr>
      <w:r>
        <w:separator/>
      </w:r>
    </w:p>
  </w:footnote>
  <w:footnote w:type="continuationSeparator" w:id="0">
    <w:p w14:paraId="2E67D291" w14:textId="77777777" w:rsidR="00237008" w:rsidRDefault="00237008" w:rsidP="0023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43334"/>
      <w:docPartObj>
        <w:docPartGallery w:val="Page Numbers (Top of Page)"/>
        <w:docPartUnique/>
      </w:docPartObj>
    </w:sdtPr>
    <w:sdtContent>
      <w:p w14:paraId="58BC6151" w14:textId="47D0ADC7" w:rsidR="00237008" w:rsidRDefault="00237008">
        <w:pPr>
          <w:pStyle w:val="a3"/>
          <w:jc w:val="center"/>
        </w:pPr>
        <w:r>
          <w:fldChar w:fldCharType="begin"/>
        </w:r>
        <w:r>
          <w:instrText>PAGE   \* MERGEFORMAT</w:instrText>
        </w:r>
        <w:r>
          <w:fldChar w:fldCharType="separate"/>
        </w:r>
        <w:r>
          <w:t>2</w:t>
        </w:r>
        <w:r>
          <w:fldChar w:fldCharType="end"/>
        </w:r>
      </w:p>
    </w:sdtContent>
  </w:sdt>
  <w:p w14:paraId="6BB3AEA3" w14:textId="77777777" w:rsidR="00237008" w:rsidRDefault="002370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5"/>
    <w:rsid w:val="0004781B"/>
    <w:rsid w:val="0010415C"/>
    <w:rsid w:val="00237008"/>
    <w:rsid w:val="00326127"/>
    <w:rsid w:val="004547A3"/>
    <w:rsid w:val="004728CD"/>
    <w:rsid w:val="0059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67F"/>
  <w15:chartTrackingRefBased/>
  <w15:docId w15:val="{9536ED64-802F-4155-BD87-FF00680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237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0000ff">
    <w:name w:val="color__0000ff"/>
    <w:basedOn w:val="a0"/>
    <w:rsid w:val="00237008"/>
  </w:style>
  <w:style w:type="character" w:customStyle="1" w:styleId="colorff00ff">
    <w:name w:val="color__ff00ff"/>
    <w:basedOn w:val="a0"/>
    <w:rsid w:val="00237008"/>
  </w:style>
  <w:style w:type="paragraph" w:styleId="a3">
    <w:name w:val="header"/>
    <w:basedOn w:val="a"/>
    <w:link w:val="a4"/>
    <w:uiPriority w:val="99"/>
    <w:unhideWhenUsed/>
    <w:rsid w:val="002370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7008"/>
  </w:style>
  <w:style w:type="paragraph" w:styleId="a5">
    <w:name w:val="footer"/>
    <w:basedOn w:val="a"/>
    <w:link w:val="a6"/>
    <w:uiPriority w:val="99"/>
    <w:unhideWhenUsed/>
    <w:rsid w:val="002370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09364">
      <w:bodyDiv w:val="1"/>
      <w:marLeft w:val="0"/>
      <w:marRight w:val="0"/>
      <w:marTop w:val="0"/>
      <w:marBottom w:val="0"/>
      <w:divBdr>
        <w:top w:val="none" w:sz="0" w:space="0" w:color="auto"/>
        <w:left w:val="none" w:sz="0" w:space="0" w:color="auto"/>
        <w:bottom w:val="none" w:sz="0" w:space="0" w:color="auto"/>
        <w:right w:val="none" w:sz="0" w:space="0" w:color="auto"/>
      </w:divBdr>
    </w:div>
    <w:div w:id="1827670837">
      <w:bodyDiv w:val="1"/>
      <w:marLeft w:val="0"/>
      <w:marRight w:val="0"/>
      <w:marTop w:val="0"/>
      <w:marBottom w:val="0"/>
      <w:divBdr>
        <w:top w:val="none" w:sz="0" w:space="0" w:color="auto"/>
        <w:left w:val="none" w:sz="0" w:space="0" w:color="auto"/>
        <w:bottom w:val="none" w:sz="0" w:space="0" w:color="auto"/>
        <w:right w:val="none" w:sz="0" w:space="0" w:color="auto"/>
      </w:divBdr>
      <w:divsChild>
        <w:div w:id="294218788">
          <w:marLeft w:val="0"/>
          <w:marRight w:val="0"/>
          <w:marTop w:val="0"/>
          <w:marBottom w:val="0"/>
          <w:divBdr>
            <w:top w:val="none" w:sz="0" w:space="0" w:color="auto"/>
            <w:left w:val="none" w:sz="0" w:space="0" w:color="auto"/>
            <w:bottom w:val="none" w:sz="0" w:space="0" w:color="auto"/>
            <w:right w:val="none" w:sz="0" w:space="0" w:color="auto"/>
          </w:divBdr>
          <w:divsChild>
            <w:div w:id="48386254">
              <w:marLeft w:val="0"/>
              <w:marRight w:val="0"/>
              <w:marTop w:val="0"/>
              <w:marBottom w:val="0"/>
              <w:divBdr>
                <w:top w:val="none" w:sz="0" w:space="0" w:color="auto"/>
                <w:left w:val="none" w:sz="0" w:space="0" w:color="auto"/>
                <w:bottom w:val="none" w:sz="0" w:space="0" w:color="auto"/>
                <w:right w:val="none" w:sz="0" w:space="0" w:color="auto"/>
              </w:divBdr>
              <w:divsChild>
                <w:div w:id="1883470751">
                  <w:marLeft w:val="0"/>
                  <w:marRight w:val="0"/>
                  <w:marTop w:val="0"/>
                  <w:marBottom w:val="0"/>
                  <w:divBdr>
                    <w:top w:val="none" w:sz="0" w:space="0" w:color="auto"/>
                    <w:left w:val="none" w:sz="0" w:space="0" w:color="auto"/>
                    <w:bottom w:val="none" w:sz="0" w:space="0" w:color="auto"/>
                    <w:right w:val="none" w:sz="0" w:space="0" w:color="auto"/>
                  </w:divBdr>
                </w:div>
                <w:div w:id="8590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887">
          <w:marLeft w:val="0"/>
          <w:marRight w:val="0"/>
          <w:marTop w:val="0"/>
          <w:marBottom w:val="0"/>
          <w:divBdr>
            <w:top w:val="none" w:sz="0" w:space="0" w:color="auto"/>
            <w:left w:val="none" w:sz="0" w:space="0" w:color="auto"/>
            <w:bottom w:val="none" w:sz="0" w:space="0" w:color="auto"/>
            <w:right w:val="none" w:sz="0" w:space="0" w:color="auto"/>
          </w:divBdr>
          <w:divsChild>
            <w:div w:id="10440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1823</Words>
  <Characters>10394</Characters>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2024-07-12T08:38:00Z</dcterms:created>
  <dcterms:modified xsi:type="dcterms:W3CDTF">2024-07-12T08:40:00Z</dcterms:modified>
</cp:coreProperties>
</file>