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70BF" w14:textId="076E119B"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712D13CB" w14:textId="25ABFED1"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C70027">
        <w:rPr>
          <w:rFonts w:ascii="Times New Roman" w:hAnsi="Times New Roman"/>
          <w:sz w:val="20"/>
          <w:szCs w:val="20"/>
        </w:rPr>
        <w:t>купли-продажи</w:t>
      </w:r>
      <w:r w:rsidR="003D74C8" w:rsidRPr="00C70027">
        <w:rPr>
          <w:rFonts w:ascii="Times New Roman" w:hAnsi="Times New Roman"/>
          <w:sz w:val="20"/>
          <w:szCs w:val="20"/>
        </w:rPr>
        <w:t xml:space="preserve"> лесопродукции (кроме</w:t>
      </w:r>
      <w:r w:rsidRPr="00C70027">
        <w:rPr>
          <w:rFonts w:ascii="Times New Roman" w:hAnsi="Times New Roman"/>
          <w:sz w:val="20"/>
          <w:szCs w:val="20"/>
        </w:rPr>
        <w:t xml:space="preserve"> лесоматериалов круглых</w:t>
      </w:r>
      <w:r w:rsidR="0076149A" w:rsidRPr="00C70027">
        <w:rPr>
          <w:rFonts w:ascii="Times New Roman" w:hAnsi="Times New Roman"/>
          <w:sz w:val="20"/>
          <w:szCs w:val="20"/>
        </w:rPr>
        <w:t xml:space="preserve">), </w:t>
      </w:r>
      <w:r w:rsidRPr="00C70027">
        <w:rPr>
          <w:rFonts w:ascii="Times New Roman" w:hAnsi="Times New Roman"/>
          <w:sz w:val="20"/>
          <w:szCs w:val="20"/>
        </w:rPr>
        <w:t>внутренний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(ых)/комитента (ов),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(ых)/комитента (ов),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6AC38E01"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3D2DFCC9" w14:textId="331BE866" w:rsidR="00E11516" w:rsidRPr="006D0273" w:rsidRDefault="006F5F0E" w:rsidP="00C70027">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w:t>
      </w:r>
      <w:r>
        <w:rPr>
          <w:rFonts w:ascii="Times New Roman" w:hAnsi="Times New Roman"/>
          <w:sz w:val="20"/>
          <w:szCs w:val="20"/>
        </w:rPr>
        <w:t xml:space="preserve"> </w:t>
      </w:r>
      <w:r w:rsidR="00E11516" w:rsidRPr="006D0273">
        <w:rPr>
          <w:rFonts w:ascii="Times New Roman" w:hAnsi="Times New Roman"/>
          <w:sz w:val="20"/>
          <w:szCs w:val="20"/>
        </w:rPr>
        <w:t>В случае поставки (отгрузки) по настоящему договору</w:t>
      </w:r>
      <w:r w:rsidR="00C70027">
        <w:rPr>
          <w:rFonts w:ascii="Times New Roman" w:hAnsi="Times New Roman"/>
          <w:sz w:val="20"/>
          <w:szCs w:val="20"/>
        </w:rPr>
        <w:t xml:space="preserve"> </w:t>
      </w:r>
      <w:r w:rsidR="00E11516" w:rsidRPr="006D0273">
        <w:rPr>
          <w:rFonts w:ascii="Times New Roman" w:hAnsi="Times New Roman"/>
          <w:sz w:val="20"/>
          <w:szCs w:val="20"/>
        </w:rPr>
        <w:t>пиломатериалов, размерные характеристики которых указаны по диапазону, право выбора конкретного размера товара предоставляется покупателю.</w:t>
      </w:r>
    </w:p>
    <w:p w14:paraId="03E952ED" w14:textId="48F3E9D7" w:rsidR="00E11516" w:rsidRPr="000637AD"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sidR="006F5F0E">
        <w:rPr>
          <w:rFonts w:ascii="Times New Roman" w:hAnsi="Times New Roman"/>
          <w:sz w:val="20"/>
          <w:szCs w:val="20"/>
        </w:rPr>
        <w:t>3</w:t>
      </w:r>
      <w:r w:rsidRPr="006D0273">
        <w:rPr>
          <w:rFonts w:ascii="Times New Roman" w:hAnsi="Times New Roman"/>
          <w:sz w:val="20"/>
          <w:szCs w:val="20"/>
        </w:rPr>
        <w:t xml:space="preserve">. Цель приобретения </w:t>
      </w:r>
      <w:r w:rsidRPr="00C70027">
        <w:rPr>
          <w:rFonts w:ascii="Times New Roman" w:hAnsi="Times New Roman"/>
          <w:sz w:val="20"/>
          <w:szCs w:val="20"/>
        </w:rPr>
        <w:t>Покупателем</w:t>
      </w:r>
      <w:r w:rsidR="00F17603" w:rsidRPr="00C70027">
        <w:rPr>
          <w:rFonts w:ascii="Times New Roman" w:hAnsi="Times New Roman"/>
          <w:sz w:val="20"/>
          <w:szCs w:val="20"/>
        </w:rPr>
        <w:t xml:space="preserve"> товаров</w:t>
      </w:r>
      <w:r w:rsidR="00C70027" w:rsidRPr="00C70027">
        <w:rPr>
          <w:rFonts w:ascii="Times New Roman" w:hAnsi="Times New Roman"/>
          <w:sz w:val="20"/>
          <w:szCs w:val="20"/>
        </w:rPr>
        <w:t xml:space="preserve">: </w:t>
      </w:r>
      <w:r w:rsidRPr="00C70027">
        <w:rPr>
          <w:rFonts w:ascii="Times New Roman" w:hAnsi="Times New Roman"/>
          <w:sz w:val="20"/>
          <w:szCs w:val="20"/>
        </w:rPr>
        <w:t>для собственного</w:t>
      </w:r>
      <w:r w:rsidRPr="006D0273">
        <w:rPr>
          <w:rFonts w:ascii="Times New Roman" w:hAnsi="Times New Roman"/>
          <w:sz w:val="20"/>
          <w:szCs w:val="20"/>
        </w:rPr>
        <w:t xml:space="preserve"> производства и (или) потребления, для оптовой и (или) розничной торговли</w:t>
      </w:r>
      <w:r w:rsidR="000637AD">
        <w:rPr>
          <w:rFonts w:ascii="Times New Roman" w:hAnsi="Times New Roman"/>
          <w:sz w:val="20"/>
          <w:szCs w:val="20"/>
        </w:rPr>
        <w:t xml:space="preserve">, </w:t>
      </w:r>
      <w:r w:rsidR="000637AD" w:rsidRPr="000637AD">
        <w:rPr>
          <w:rFonts w:ascii="Times New Roman" w:eastAsia="Times New Roman" w:hAnsi="Times New Roman" w:cs="Times New Roman"/>
          <w:sz w:val="20"/>
          <w:szCs w:val="20"/>
          <w:lang w:eastAsia="ar-SA"/>
        </w:rPr>
        <w:t>если иное не предусмотрено спецификацией к настоящему договору</w:t>
      </w:r>
      <w:r w:rsidRPr="000637AD">
        <w:rPr>
          <w:rFonts w:ascii="Times New Roman" w:hAnsi="Times New Roman"/>
          <w:sz w:val="20"/>
          <w:szCs w:val="20"/>
        </w:rPr>
        <w:t>.</w:t>
      </w:r>
    </w:p>
    <w:p w14:paraId="291EF17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w:t>
      </w:r>
      <w:r w:rsidR="00CB2060">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2362A1" w:rsidRPr="00CB2060">
        <w:rPr>
          <w:rFonts w:ascii="Times New Roman" w:hAnsi="Times New Roman"/>
          <w:sz w:val="20"/>
          <w:szCs w:val="20"/>
        </w:rPr>
        <w:t xml:space="preserve">, в том числе по каждому сорту в отдельности, в случае если биржевая сделка </w:t>
      </w:r>
      <w:r w:rsidR="00F35A21" w:rsidRPr="00CB2060">
        <w:rPr>
          <w:rFonts w:ascii="Times New Roman" w:hAnsi="Times New Roman"/>
          <w:sz w:val="20"/>
          <w:szCs w:val="20"/>
        </w:rPr>
        <w:t>объединяет несколько сортов</w:t>
      </w:r>
      <w:r w:rsidR="00855921" w:rsidRPr="00CB2060">
        <w:rPr>
          <w:rFonts w:ascii="Times New Roman" w:hAnsi="Times New Roman"/>
          <w:sz w:val="20"/>
          <w:szCs w:val="20"/>
        </w:rPr>
        <w:t>. При</w:t>
      </w:r>
      <w:r w:rsidR="00855921"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329FE16A" w14:textId="5C9D3396" w:rsidR="00CD43D6" w:rsidRPr="00C70027" w:rsidRDefault="00E11516" w:rsidP="008669B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w:t>
      </w:r>
      <w:r w:rsidRPr="00C70027">
        <w:rPr>
          <w:rFonts w:ascii="Times New Roman" w:hAnsi="Times New Roman"/>
          <w:sz w:val="20"/>
          <w:szCs w:val="20"/>
        </w:rPr>
        <w:t xml:space="preserve">Цена сформирована Продавцом </w:t>
      </w:r>
      <w:r w:rsidR="005A3C88" w:rsidRPr="00C70027">
        <w:rPr>
          <w:rFonts w:ascii="Times New Roman" w:hAnsi="Times New Roman"/>
          <w:sz w:val="20"/>
          <w:szCs w:val="20"/>
        </w:rPr>
        <w:t xml:space="preserve">на базисе поставки, указанном в </w:t>
      </w:r>
      <w:r w:rsidR="00F62695" w:rsidRPr="00C70027">
        <w:rPr>
          <w:rFonts w:ascii="Times New Roman" w:hAnsi="Times New Roman"/>
          <w:sz w:val="20"/>
          <w:szCs w:val="20"/>
        </w:rPr>
        <w:t>с</w:t>
      </w:r>
      <w:r w:rsidR="005A3C88" w:rsidRPr="00C70027">
        <w:rPr>
          <w:rFonts w:ascii="Times New Roman" w:hAnsi="Times New Roman"/>
          <w:sz w:val="20"/>
          <w:szCs w:val="20"/>
        </w:rPr>
        <w:t xml:space="preserve">пецификации, </w:t>
      </w:r>
      <w:r w:rsidRPr="00C70027">
        <w:rPr>
          <w:rFonts w:ascii="Times New Roman" w:hAnsi="Times New Roman"/>
          <w:sz w:val="20"/>
          <w:szCs w:val="20"/>
        </w:rPr>
        <w:t>с учетом проведения биржевых торгов</w:t>
      </w:r>
      <w:r w:rsidR="00CD43D6" w:rsidRPr="00C70027">
        <w:rPr>
          <w:rFonts w:ascii="Times New Roman" w:hAnsi="Times New Roman"/>
          <w:sz w:val="20"/>
          <w:szCs w:val="20"/>
        </w:rPr>
        <w:t>.</w:t>
      </w:r>
      <w:r w:rsidR="008669BD" w:rsidRPr="00C70027">
        <w:rPr>
          <w:rFonts w:ascii="Times New Roman" w:hAnsi="Times New Roman"/>
          <w:sz w:val="20"/>
          <w:szCs w:val="20"/>
        </w:rPr>
        <w:t xml:space="preserve"> </w:t>
      </w:r>
      <w:r w:rsidR="00CD43D6" w:rsidRPr="00C70027">
        <w:rPr>
          <w:rFonts w:ascii="Times New Roman" w:hAnsi="Times New Roman"/>
          <w:sz w:val="20"/>
          <w:szCs w:val="20"/>
        </w:rPr>
        <w:t xml:space="preserve">Цена является неизменной и не может быть изменена по соглашению Сторон, за исключением случаев, установленных частью </w:t>
      </w:r>
      <w:r w:rsidR="008669BD" w:rsidRPr="00C70027">
        <w:rPr>
          <w:rFonts w:ascii="Times New Roman" w:hAnsi="Times New Roman"/>
          <w:sz w:val="20"/>
          <w:szCs w:val="20"/>
        </w:rPr>
        <w:t>второй</w:t>
      </w:r>
      <w:r w:rsidR="00CD43D6" w:rsidRPr="00C70027">
        <w:rPr>
          <w:rFonts w:ascii="Times New Roman" w:hAnsi="Times New Roman"/>
          <w:sz w:val="20"/>
          <w:szCs w:val="20"/>
        </w:rPr>
        <w:t xml:space="preserve"> настоящего пункта.</w:t>
      </w:r>
    </w:p>
    <w:p w14:paraId="31B77E9D" w14:textId="35161EB0" w:rsidR="00CD43D6" w:rsidRPr="00C70027" w:rsidRDefault="00CD43D6" w:rsidP="00CD43D6">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Цена подлежит изменению:</w:t>
      </w:r>
    </w:p>
    <w:p w14:paraId="04440503" w14:textId="15D0DAE2" w:rsidR="00361433" w:rsidRPr="00C70027" w:rsidRDefault="00CD43D6" w:rsidP="00361433">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в случае реализации товара на указанных в спецификации условиях изменяемой (корректируемой) цены. В</w:t>
      </w:r>
      <w:r w:rsidR="00361433" w:rsidRPr="00C70027">
        <w:rPr>
          <w:rFonts w:ascii="Times New Roman" w:hAnsi="Times New Roman"/>
          <w:sz w:val="20"/>
          <w:szCs w:val="20"/>
        </w:rPr>
        <w:t> </w:t>
      </w:r>
      <w:r w:rsidRPr="00C70027">
        <w:rPr>
          <w:rFonts w:ascii="Times New Roman" w:hAnsi="Times New Roman"/>
          <w:sz w:val="20"/>
          <w:szCs w:val="20"/>
        </w:rPr>
        <w:t>таком случае отношения Сторон настоящего договора в части корректировки цены,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w:t>
      </w:r>
      <w:r w:rsidR="00361433" w:rsidRPr="00C70027">
        <w:rPr>
          <w:rFonts w:ascii="Times New Roman" w:hAnsi="Times New Roman"/>
          <w:sz w:val="20"/>
          <w:szCs w:val="20"/>
        </w:rPr>
        <w:t> </w:t>
      </w:r>
      <w:r w:rsidRPr="00C70027">
        <w:rPr>
          <w:rFonts w:ascii="Times New Roman" w:hAnsi="Times New Roman"/>
          <w:sz w:val="20"/>
          <w:szCs w:val="20"/>
        </w:rPr>
        <w:t>18.12.2009 № 189;</w:t>
      </w:r>
    </w:p>
    <w:p w14:paraId="124CFB01" w14:textId="2AA33A5E" w:rsidR="00361433" w:rsidRPr="00C70027" w:rsidRDefault="00CD43D6" w:rsidP="00361433">
      <w:pPr>
        <w:keepLines/>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70027">
        <w:rPr>
          <w:rFonts w:ascii="Times New Roman" w:hAnsi="Times New Roman"/>
          <w:sz w:val="20"/>
          <w:szCs w:val="20"/>
        </w:rPr>
        <w:t>в случае продления срока поставки</w:t>
      </w:r>
      <w:r w:rsidR="00361433" w:rsidRPr="00C70027">
        <w:rPr>
          <w:rFonts w:ascii="Times New Roman" w:hAnsi="Times New Roman"/>
          <w:sz w:val="20"/>
          <w:szCs w:val="20"/>
        </w:rPr>
        <w:t>, срока действия договора.</w:t>
      </w:r>
      <w:r w:rsidRPr="00C70027">
        <w:rPr>
          <w:rFonts w:ascii="Times New Roman" w:hAnsi="Times New Roman"/>
          <w:sz w:val="20"/>
          <w:szCs w:val="20"/>
        </w:rPr>
        <w:t xml:space="preserve"> </w:t>
      </w:r>
      <w:r w:rsidR="00361433" w:rsidRPr="00C70027">
        <w:rPr>
          <w:rFonts w:ascii="Times New Roman" w:hAnsi="Times New Roman"/>
          <w:sz w:val="20"/>
          <w:szCs w:val="20"/>
        </w:rPr>
        <w:t xml:space="preserve">В таком случае отношения Сторон настоящего договора регулируются </w:t>
      </w:r>
      <w:r w:rsidRPr="00C70027">
        <w:rPr>
          <w:rFonts w:ascii="Times New Roman" w:eastAsia="Times New Roman" w:hAnsi="Times New Roman" w:cs="Times New Roman"/>
          <w:sz w:val="20"/>
          <w:szCs w:val="20"/>
        </w:rPr>
        <w:t>Порядк</w:t>
      </w:r>
      <w:r w:rsidR="00361433" w:rsidRPr="00C70027">
        <w:rPr>
          <w:rFonts w:ascii="Times New Roman" w:eastAsia="Times New Roman" w:hAnsi="Times New Roman" w:cs="Times New Roman"/>
          <w:sz w:val="20"/>
          <w:szCs w:val="20"/>
        </w:rPr>
        <w:t>ом</w:t>
      </w:r>
      <w:r w:rsidRPr="00C70027">
        <w:rPr>
          <w:rFonts w:ascii="Times New Roman" w:eastAsia="Times New Roman" w:hAnsi="Times New Roman" w:cs="Times New Roman"/>
          <w:sz w:val="20"/>
          <w:szCs w:val="20"/>
        </w:rPr>
        <w:t xml:space="preserve"> регистрации дополнительных соглашений, изменяющих и (или) дополняющих условия биржевого договора, соглашений о расторжении биржевых сделок и биржевых договоров</w:t>
      </w:r>
      <w:r w:rsidR="00361433" w:rsidRPr="00C70027">
        <w:rPr>
          <w:rFonts w:ascii="Times New Roman" w:eastAsia="Times New Roman" w:hAnsi="Times New Roman" w:cs="Times New Roman"/>
          <w:sz w:val="20"/>
          <w:szCs w:val="20"/>
        </w:rPr>
        <w:t>, утвержденным протоколом заседания Правления ОАО «Белорусская универсальная товарная биржа» от 09.04.2007 № 6</w:t>
      </w:r>
      <w:r w:rsidR="00205141" w:rsidRPr="00C70027">
        <w:rPr>
          <w:rFonts w:ascii="Times New Roman" w:eastAsia="Times New Roman" w:hAnsi="Times New Roman" w:cs="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2.2. Продавец подтверждает, что цена на товар сформирована с учетом требований актов законодательства</w:t>
      </w:r>
      <w:r w:rsidRPr="00F02FAC">
        <w:rPr>
          <w:rFonts w:ascii="Times New Roman" w:hAnsi="Times New Roman"/>
          <w:sz w:val="20"/>
          <w:szCs w:val="20"/>
        </w:rPr>
        <w:t>, регулирующих вопросы ценообразования.</w:t>
      </w:r>
    </w:p>
    <w:p w14:paraId="77278203" w14:textId="77777777" w:rsidR="00B66BE9" w:rsidRPr="007F6C6A" w:rsidRDefault="00B66BE9" w:rsidP="002278ED">
      <w:pPr>
        <w:keepNext/>
        <w:widowControl w:val="0"/>
        <w:autoSpaceDE w:val="0"/>
        <w:autoSpaceDN w:val="0"/>
        <w:adjustRightInd w:val="0"/>
        <w:spacing w:after="0" w:line="240" w:lineRule="auto"/>
        <w:jc w:val="center"/>
        <w:rPr>
          <w:rFonts w:ascii="Times New Roman" w:hAnsi="Times New Roman"/>
          <w:b/>
          <w:sz w:val="12"/>
          <w:szCs w:val="12"/>
        </w:rPr>
      </w:pPr>
    </w:p>
    <w:p w14:paraId="4B430D14" w14:textId="1395DC0C"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8252CAB" w:rsidR="008932D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962D35">
        <w:rPr>
          <w:rFonts w:ascii="Times New Roman" w:hAnsi="Times New Roman"/>
          <w:sz w:val="20"/>
          <w:szCs w:val="20"/>
        </w:rPr>
        <w:t> </w:t>
      </w:r>
      <w:r w:rsidR="008932D6" w:rsidRPr="006D0273">
        <w:rPr>
          <w:rFonts w:ascii="Times New Roman" w:hAnsi="Times New Roman"/>
          <w:sz w:val="20"/>
          <w:szCs w:val="20"/>
        </w:rPr>
        <w:t xml:space="preserve">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7B300473" w14:textId="7B132E7B" w:rsidR="00E7040A" w:rsidRPr="00C70027" w:rsidRDefault="008359AD" w:rsidP="008359AD">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3.2. Если иное не определено спецификацией</w:t>
      </w:r>
      <w:r w:rsidR="00E7040A" w:rsidRPr="00C70027">
        <w:rPr>
          <w:rFonts w:ascii="Times New Roman" w:hAnsi="Times New Roman"/>
          <w:sz w:val="20"/>
          <w:szCs w:val="20"/>
        </w:rPr>
        <w:t>, либо если условие спецификации о</w:t>
      </w:r>
      <w:r w:rsidR="0019036C" w:rsidRPr="00C70027">
        <w:rPr>
          <w:rFonts w:ascii="Times New Roman" w:hAnsi="Times New Roman"/>
          <w:sz w:val="20"/>
          <w:szCs w:val="20"/>
        </w:rPr>
        <w:t>б оплате</w:t>
      </w:r>
      <w:r w:rsidR="00E7040A" w:rsidRPr="00C70027">
        <w:rPr>
          <w:rFonts w:ascii="Times New Roman" w:hAnsi="Times New Roman"/>
          <w:sz w:val="20"/>
          <w:szCs w:val="20"/>
        </w:rPr>
        <w:t xml:space="preserve"> </w:t>
      </w:r>
      <w:r w:rsidR="0019036C" w:rsidRPr="00C70027">
        <w:rPr>
          <w:rFonts w:ascii="Times New Roman" w:hAnsi="Times New Roman"/>
          <w:sz w:val="20"/>
          <w:szCs w:val="20"/>
        </w:rPr>
        <w:t>(</w:t>
      </w:r>
      <w:r w:rsidR="00E7040A" w:rsidRPr="00C70027">
        <w:rPr>
          <w:rFonts w:ascii="Times New Roman" w:hAnsi="Times New Roman"/>
          <w:sz w:val="20"/>
          <w:szCs w:val="20"/>
        </w:rPr>
        <w:t>предоплате</w:t>
      </w:r>
      <w:r w:rsidR="0019036C" w:rsidRPr="00C70027">
        <w:rPr>
          <w:rFonts w:ascii="Times New Roman" w:hAnsi="Times New Roman"/>
          <w:sz w:val="20"/>
          <w:szCs w:val="20"/>
        </w:rPr>
        <w:t>)</w:t>
      </w:r>
      <w:r w:rsidR="00E7040A" w:rsidRPr="00C70027">
        <w:rPr>
          <w:rFonts w:ascii="Times New Roman" w:hAnsi="Times New Roman"/>
          <w:sz w:val="20"/>
          <w:szCs w:val="20"/>
        </w:rPr>
        <w:t xml:space="preserve"> не содержит прямого указания на дату совершения платежа, </w:t>
      </w:r>
      <w:r w:rsidR="002F2715" w:rsidRPr="00C70027">
        <w:rPr>
          <w:rFonts w:ascii="Times New Roman" w:hAnsi="Times New Roman"/>
          <w:sz w:val="20"/>
          <w:szCs w:val="20"/>
        </w:rPr>
        <w:t xml:space="preserve">либо </w:t>
      </w:r>
      <w:r w:rsidR="00A4002C">
        <w:rPr>
          <w:rFonts w:ascii="Times New Roman" w:hAnsi="Times New Roman"/>
          <w:sz w:val="20"/>
          <w:szCs w:val="20"/>
        </w:rPr>
        <w:t xml:space="preserve">в соответствии с условиями </w:t>
      </w:r>
      <w:r w:rsidR="002F2715" w:rsidRPr="00C70027">
        <w:rPr>
          <w:rFonts w:ascii="Times New Roman" w:hAnsi="Times New Roman"/>
          <w:sz w:val="20"/>
          <w:szCs w:val="20"/>
        </w:rPr>
        <w:t>спецификации стороны не согласовали партию поставки</w:t>
      </w:r>
      <w:r w:rsidR="00C70027">
        <w:rPr>
          <w:rFonts w:ascii="Times New Roman" w:hAnsi="Times New Roman"/>
          <w:sz w:val="20"/>
          <w:szCs w:val="20"/>
        </w:rPr>
        <w:t>,</w:t>
      </w:r>
      <w:r w:rsidR="002F2715" w:rsidRPr="00C70027">
        <w:rPr>
          <w:rFonts w:ascii="Times New Roman" w:hAnsi="Times New Roman"/>
          <w:sz w:val="20"/>
          <w:szCs w:val="20"/>
        </w:rPr>
        <w:t xml:space="preserve"> </w:t>
      </w:r>
      <w:r w:rsidR="00E7040A" w:rsidRPr="00C70027">
        <w:rPr>
          <w:rFonts w:ascii="Times New Roman" w:hAnsi="Times New Roman"/>
          <w:sz w:val="20"/>
          <w:szCs w:val="20"/>
        </w:rPr>
        <w:t>исполнение обязательства об оплате (предоплате) осуществляется Покупателем в следующ</w:t>
      </w:r>
      <w:r w:rsidR="001A0AA5" w:rsidRPr="00C70027">
        <w:rPr>
          <w:rFonts w:ascii="Times New Roman" w:hAnsi="Times New Roman"/>
          <w:sz w:val="20"/>
          <w:szCs w:val="20"/>
        </w:rPr>
        <w:t xml:space="preserve">ем порядке и </w:t>
      </w:r>
      <w:r w:rsidR="00E7040A" w:rsidRPr="00C70027">
        <w:rPr>
          <w:rFonts w:ascii="Times New Roman" w:hAnsi="Times New Roman"/>
          <w:sz w:val="20"/>
          <w:szCs w:val="20"/>
        </w:rPr>
        <w:t>сроки:</w:t>
      </w:r>
    </w:p>
    <w:p w14:paraId="0AEDB19E" w14:textId="6A7B5B16" w:rsidR="00701AC4" w:rsidRPr="00C70027" w:rsidRDefault="00701AC4" w:rsidP="00701AC4">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lastRenderedPageBreak/>
        <w:t xml:space="preserve">не позднее </w:t>
      </w:r>
      <w:r w:rsidR="00856F49" w:rsidRPr="00856F49">
        <w:rPr>
          <w:rFonts w:ascii="Times New Roman" w:hAnsi="Times New Roman"/>
          <w:sz w:val="20"/>
          <w:szCs w:val="20"/>
        </w:rPr>
        <w:t>5</w:t>
      </w:r>
      <w:r w:rsidRPr="00C70027">
        <w:rPr>
          <w:rFonts w:ascii="Times New Roman" w:hAnsi="Times New Roman"/>
          <w:sz w:val="20"/>
          <w:szCs w:val="20"/>
        </w:rPr>
        <w:t xml:space="preserve"> </w:t>
      </w:r>
      <w:r w:rsidR="0019036C" w:rsidRPr="00C70027">
        <w:rPr>
          <w:rFonts w:ascii="Times New Roman" w:hAnsi="Times New Roman"/>
          <w:sz w:val="20"/>
          <w:szCs w:val="20"/>
        </w:rPr>
        <w:t xml:space="preserve">банковских </w:t>
      </w:r>
      <w:r w:rsidRPr="00C70027">
        <w:rPr>
          <w:rFonts w:ascii="Times New Roman" w:hAnsi="Times New Roman"/>
          <w:sz w:val="20"/>
          <w:szCs w:val="20"/>
        </w:rPr>
        <w:t xml:space="preserve">дней с даты </w:t>
      </w:r>
      <w:r w:rsidR="00FD2A2F">
        <w:rPr>
          <w:rFonts w:ascii="Times New Roman" w:hAnsi="Times New Roman"/>
          <w:sz w:val="20"/>
          <w:szCs w:val="20"/>
        </w:rPr>
        <w:t>регистрации</w:t>
      </w:r>
      <w:r w:rsidRPr="00C70027">
        <w:rPr>
          <w:rFonts w:ascii="Times New Roman" w:hAnsi="Times New Roman"/>
          <w:sz w:val="20"/>
          <w:szCs w:val="20"/>
        </w:rPr>
        <w:t xml:space="preserve"> договора на бирже </w:t>
      </w:r>
      <w:r w:rsidR="0019036C" w:rsidRPr="00C70027">
        <w:rPr>
          <w:rFonts w:ascii="Times New Roman" w:hAnsi="Times New Roman"/>
          <w:sz w:val="20"/>
          <w:szCs w:val="20"/>
        </w:rPr>
        <w:t xml:space="preserve">за весь предусмотренный спецификацией объем </w:t>
      </w:r>
      <w:r w:rsidRPr="00C70027">
        <w:rPr>
          <w:rFonts w:ascii="Times New Roman" w:hAnsi="Times New Roman"/>
          <w:sz w:val="20"/>
          <w:szCs w:val="20"/>
        </w:rPr>
        <w:t xml:space="preserve">в случае краткосрочной поставки </w:t>
      </w:r>
      <w:r w:rsidR="0019036C" w:rsidRPr="00C70027">
        <w:rPr>
          <w:rFonts w:ascii="Times New Roman" w:hAnsi="Times New Roman"/>
          <w:sz w:val="20"/>
          <w:szCs w:val="20"/>
        </w:rPr>
        <w:t>сроком месяц и менее</w:t>
      </w:r>
      <w:r w:rsidRPr="00C70027">
        <w:rPr>
          <w:rFonts w:ascii="Times New Roman" w:hAnsi="Times New Roman"/>
          <w:sz w:val="20"/>
          <w:szCs w:val="20"/>
        </w:rPr>
        <w:t>;</w:t>
      </w:r>
    </w:p>
    <w:p w14:paraId="62F5EF54" w14:textId="51B553A3" w:rsidR="004035EB" w:rsidRPr="00C70027" w:rsidRDefault="00701AC4" w:rsidP="00701AC4">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не позднее</w:t>
      </w:r>
      <w:r w:rsidR="00856F49" w:rsidRPr="00856F49">
        <w:rPr>
          <w:rFonts w:ascii="Times New Roman" w:hAnsi="Times New Roman"/>
          <w:sz w:val="20"/>
          <w:szCs w:val="20"/>
        </w:rPr>
        <w:t xml:space="preserve"> 5</w:t>
      </w:r>
      <w:r w:rsidR="00E7040A" w:rsidRPr="00C70027">
        <w:rPr>
          <w:rFonts w:ascii="Times New Roman" w:hAnsi="Times New Roman"/>
          <w:sz w:val="20"/>
          <w:szCs w:val="20"/>
        </w:rPr>
        <w:t xml:space="preserve"> </w:t>
      </w:r>
      <w:r w:rsidR="00570790" w:rsidRPr="00C70027">
        <w:rPr>
          <w:rFonts w:ascii="Times New Roman" w:hAnsi="Times New Roman"/>
          <w:sz w:val="20"/>
          <w:szCs w:val="20"/>
        </w:rPr>
        <w:t xml:space="preserve">банковских </w:t>
      </w:r>
      <w:r w:rsidR="00E7040A" w:rsidRPr="00C70027">
        <w:rPr>
          <w:rFonts w:ascii="Times New Roman" w:hAnsi="Times New Roman"/>
          <w:sz w:val="20"/>
          <w:szCs w:val="20"/>
        </w:rPr>
        <w:t xml:space="preserve">дней с даты </w:t>
      </w:r>
      <w:r w:rsidR="001A0AA5" w:rsidRPr="00C70027">
        <w:rPr>
          <w:rFonts w:ascii="Times New Roman" w:hAnsi="Times New Roman"/>
          <w:sz w:val="20"/>
          <w:szCs w:val="20"/>
        </w:rPr>
        <w:t>регистрации</w:t>
      </w:r>
      <w:r w:rsidR="00E7040A" w:rsidRPr="00C70027">
        <w:rPr>
          <w:rFonts w:ascii="Times New Roman" w:hAnsi="Times New Roman"/>
          <w:sz w:val="20"/>
          <w:szCs w:val="20"/>
        </w:rPr>
        <w:t xml:space="preserve"> договора </w:t>
      </w:r>
      <w:r w:rsidR="001A0AA5" w:rsidRPr="00C70027">
        <w:rPr>
          <w:rFonts w:ascii="Times New Roman" w:hAnsi="Times New Roman"/>
          <w:sz w:val="20"/>
          <w:szCs w:val="20"/>
        </w:rPr>
        <w:t xml:space="preserve">ОАО «Белорусская универсальная товарная биржа» </w:t>
      </w:r>
      <w:r w:rsidR="005742B4" w:rsidRPr="00C70027">
        <w:rPr>
          <w:rFonts w:ascii="Times New Roman" w:hAnsi="Times New Roman"/>
          <w:sz w:val="20"/>
          <w:szCs w:val="20"/>
        </w:rPr>
        <w:t>за</w:t>
      </w:r>
      <w:r w:rsidR="001A0AA5" w:rsidRPr="00C70027">
        <w:rPr>
          <w:rFonts w:ascii="Times New Roman" w:hAnsi="Times New Roman"/>
          <w:sz w:val="20"/>
          <w:szCs w:val="20"/>
        </w:rPr>
        <w:t xml:space="preserve"> первый месяц поставки в объеме равномерной месячной партии поставки;</w:t>
      </w:r>
    </w:p>
    <w:p w14:paraId="31E28959" w14:textId="73F0F36F" w:rsidR="008359AD" w:rsidRPr="00C70027" w:rsidRDefault="00E7040A" w:rsidP="002A35C0">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 xml:space="preserve">в течение </w:t>
      </w:r>
      <w:r w:rsidR="00856F49" w:rsidRPr="00856F49">
        <w:rPr>
          <w:rFonts w:ascii="Times New Roman" w:hAnsi="Times New Roman"/>
          <w:sz w:val="20"/>
          <w:szCs w:val="20"/>
        </w:rPr>
        <w:t>5</w:t>
      </w:r>
      <w:r w:rsidRPr="00C70027">
        <w:rPr>
          <w:rFonts w:ascii="Times New Roman" w:hAnsi="Times New Roman"/>
          <w:sz w:val="20"/>
          <w:szCs w:val="20"/>
        </w:rPr>
        <w:t xml:space="preserve"> </w:t>
      </w:r>
      <w:r w:rsidR="00570790" w:rsidRPr="00C70027">
        <w:rPr>
          <w:rFonts w:ascii="Times New Roman" w:hAnsi="Times New Roman"/>
          <w:sz w:val="20"/>
          <w:szCs w:val="20"/>
        </w:rPr>
        <w:t xml:space="preserve">банковских </w:t>
      </w:r>
      <w:r w:rsidRPr="00C70027">
        <w:rPr>
          <w:rFonts w:ascii="Times New Roman" w:hAnsi="Times New Roman"/>
          <w:sz w:val="20"/>
          <w:szCs w:val="20"/>
        </w:rPr>
        <w:t xml:space="preserve">дней с даты начала </w:t>
      </w:r>
      <w:r w:rsidR="001A0AA5" w:rsidRPr="00C70027">
        <w:rPr>
          <w:rFonts w:ascii="Times New Roman" w:hAnsi="Times New Roman"/>
          <w:sz w:val="20"/>
          <w:szCs w:val="20"/>
        </w:rPr>
        <w:t>второго и последующих месяцев поставки в объеме равномерной месячной партии поставки</w:t>
      </w:r>
      <w:r w:rsidR="00F43B2D" w:rsidRPr="00C70027">
        <w:rPr>
          <w:rFonts w:ascii="Times New Roman" w:hAnsi="Times New Roman"/>
          <w:sz w:val="20"/>
          <w:szCs w:val="20"/>
        </w:rPr>
        <w:t>.</w:t>
      </w:r>
    </w:p>
    <w:p w14:paraId="523392FA" w14:textId="542E6D50" w:rsidR="001A0AA5" w:rsidRPr="00C70027" w:rsidRDefault="001A0AA5" w:rsidP="002A35C0">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Понятия «первый месяц поставки», «второй месяц поставки», «последующие месяцы поставки» и «равномерная месячная партия поставки» определены в подпункте 4.4 настоящего договора.</w:t>
      </w:r>
    </w:p>
    <w:p w14:paraId="14246736" w14:textId="730CA177" w:rsidR="00142E73" w:rsidRPr="00C70027" w:rsidRDefault="00142E73" w:rsidP="002A35C0">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 xml:space="preserve">Если иное не определено спецификацией в случае осуществления оплаты по факту поставки оплате подлежит каждая транспортная партия в сроки, установленные спецификацией. </w:t>
      </w:r>
    </w:p>
    <w:p w14:paraId="1899C134" w14:textId="12DC66E7" w:rsidR="001071F2" w:rsidRPr="00570790" w:rsidRDefault="0037754A"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37754A">
        <w:rPr>
          <w:rFonts w:ascii="Times New Roman" w:hAnsi="Times New Roman"/>
          <w:sz w:val="20"/>
          <w:szCs w:val="20"/>
        </w:rPr>
        <w:t>3</w:t>
      </w:r>
      <w:r>
        <w:rPr>
          <w:rFonts w:ascii="Times New Roman" w:hAnsi="Times New Roman"/>
          <w:sz w:val="20"/>
          <w:szCs w:val="20"/>
        </w:rPr>
        <w:t>.3. </w:t>
      </w:r>
      <w:r w:rsidR="002714B9" w:rsidRPr="00570790">
        <w:rPr>
          <w:rFonts w:ascii="Times New Roman" w:hAnsi="Times New Roman"/>
          <w:sz w:val="20"/>
          <w:szCs w:val="20"/>
        </w:rPr>
        <w:t>Если иное не установлено в спецификации</w:t>
      </w:r>
      <w:r w:rsidR="001071F2" w:rsidRPr="00570790">
        <w:rPr>
          <w:rFonts w:ascii="Times New Roman" w:hAnsi="Times New Roman"/>
          <w:sz w:val="20"/>
          <w:szCs w:val="20"/>
        </w:rPr>
        <w:t xml:space="preserve">, </w:t>
      </w:r>
      <w:r w:rsidR="005A7BC8" w:rsidRPr="00570790">
        <w:rPr>
          <w:rFonts w:ascii="Times New Roman" w:hAnsi="Times New Roman"/>
          <w:sz w:val="20"/>
          <w:szCs w:val="20"/>
        </w:rPr>
        <w:t xml:space="preserve">Покупатель обязан </w:t>
      </w:r>
      <w:r w:rsidR="005434CE" w:rsidRPr="00856F49">
        <w:rPr>
          <w:rFonts w:ascii="Times New Roman" w:hAnsi="Times New Roman"/>
          <w:sz w:val="20"/>
          <w:szCs w:val="20"/>
        </w:rPr>
        <w:t xml:space="preserve">не позднее 15-го числа месяца, следующего за месяцем поставки </w:t>
      </w:r>
      <w:r w:rsidR="00D5160F" w:rsidRPr="00856F49">
        <w:rPr>
          <w:rFonts w:ascii="Times New Roman" w:hAnsi="Times New Roman"/>
          <w:sz w:val="20"/>
          <w:szCs w:val="20"/>
        </w:rPr>
        <w:t xml:space="preserve">партии </w:t>
      </w:r>
      <w:r w:rsidR="003C5F36" w:rsidRPr="00856F49">
        <w:rPr>
          <w:rFonts w:ascii="Times New Roman" w:hAnsi="Times New Roman"/>
          <w:sz w:val="20"/>
          <w:szCs w:val="20"/>
        </w:rPr>
        <w:t>т</w:t>
      </w:r>
      <w:r w:rsidR="00D5160F" w:rsidRPr="00856F49">
        <w:rPr>
          <w:rFonts w:ascii="Times New Roman" w:hAnsi="Times New Roman"/>
          <w:sz w:val="20"/>
          <w:szCs w:val="20"/>
        </w:rPr>
        <w:t>овара</w:t>
      </w:r>
      <w:r w:rsidR="005A1310">
        <w:rPr>
          <w:rFonts w:ascii="Times New Roman" w:hAnsi="Times New Roman"/>
          <w:sz w:val="20"/>
          <w:szCs w:val="20"/>
        </w:rPr>
        <w:t>,</w:t>
      </w:r>
      <w:r w:rsidR="00856F49" w:rsidRPr="00856F49">
        <w:rPr>
          <w:rFonts w:ascii="Times New Roman" w:hAnsi="Times New Roman"/>
          <w:sz w:val="20"/>
          <w:szCs w:val="20"/>
        </w:rPr>
        <w:t xml:space="preserve"> </w:t>
      </w:r>
      <w:r w:rsidR="005A7BC8" w:rsidRPr="00570790">
        <w:rPr>
          <w:rFonts w:ascii="Times New Roman" w:hAnsi="Times New Roman"/>
          <w:sz w:val="20"/>
          <w:szCs w:val="20"/>
        </w:rPr>
        <w:t xml:space="preserve">произвести окончательный </w:t>
      </w:r>
      <w:r w:rsidR="005A7BC8" w:rsidRPr="00856F49">
        <w:rPr>
          <w:rFonts w:ascii="Times New Roman" w:hAnsi="Times New Roman"/>
          <w:sz w:val="20"/>
          <w:szCs w:val="20"/>
        </w:rPr>
        <w:t>расчет за</w:t>
      </w:r>
      <w:r w:rsidR="003C5F36" w:rsidRPr="00856F49">
        <w:rPr>
          <w:rFonts w:ascii="Times New Roman" w:hAnsi="Times New Roman"/>
          <w:sz w:val="20"/>
          <w:szCs w:val="20"/>
        </w:rPr>
        <w:t xml:space="preserve"> поставленный</w:t>
      </w:r>
      <w:r w:rsidR="005A7BC8" w:rsidRPr="00856F49">
        <w:rPr>
          <w:rFonts w:ascii="Times New Roman" w:hAnsi="Times New Roman"/>
          <w:sz w:val="20"/>
          <w:szCs w:val="20"/>
        </w:rPr>
        <w:t xml:space="preserve"> </w:t>
      </w:r>
      <w:r w:rsidR="00CB2060" w:rsidRPr="00856F49">
        <w:rPr>
          <w:rFonts w:ascii="Times New Roman" w:hAnsi="Times New Roman"/>
          <w:sz w:val="20"/>
          <w:szCs w:val="20"/>
        </w:rPr>
        <w:t>т</w:t>
      </w:r>
      <w:r w:rsidR="005A7BC8" w:rsidRPr="00856F49">
        <w:rPr>
          <w:rFonts w:ascii="Times New Roman" w:hAnsi="Times New Roman"/>
          <w:sz w:val="20"/>
          <w:szCs w:val="20"/>
        </w:rPr>
        <w:t>овар, включая случаи</w:t>
      </w:r>
      <w:r w:rsidR="002714B9" w:rsidRPr="00570790">
        <w:rPr>
          <w:rFonts w:ascii="Times New Roman" w:hAnsi="Times New Roman"/>
          <w:sz w:val="20"/>
          <w:szCs w:val="20"/>
        </w:rPr>
        <w:t xml:space="preserve"> поставк</w:t>
      </w:r>
      <w:r w:rsidR="0068041E" w:rsidRPr="00570790">
        <w:rPr>
          <w:rFonts w:ascii="Times New Roman" w:hAnsi="Times New Roman"/>
          <w:sz w:val="20"/>
          <w:szCs w:val="20"/>
        </w:rPr>
        <w:t>и</w:t>
      </w:r>
      <w:r w:rsidR="002714B9" w:rsidRPr="00570790">
        <w:rPr>
          <w:rFonts w:ascii="Times New Roman" w:hAnsi="Times New Roman"/>
          <w:sz w:val="20"/>
          <w:szCs w:val="20"/>
        </w:rPr>
        <w:t xml:space="preserve"> </w:t>
      </w:r>
      <w:r w:rsidR="00CB2060" w:rsidRPr="00570790">
        <w:rPr>
          <w:rFonts w:ascii="Times New Roman" w:hAnsi="Times New Roman"/>
          <w:sz w:val="20"/>
          <w:szCs w:val="20"/>
        </w:rPr>
        <w:t>т</w:t>
      </w:r>
      <w:r w:rsidR="00D5160F" w:rsidRPr="00570790">
        <w:rPr>
          <w:rFonts w:ascii="Times New Roman" w:hAnsi="Times New Roman"/>
          <w:sz w:val="20"/>
          <w:szCs w:val="20"/>
        </w:rPr>
        <w:t xml:space="preserve">овара </w:t>
      </w:r>
      <w:r w:rsidR="001071F2" w:rsidRPr="00570790">
        <w:rPr>
          <w:rFonts w:ascii="Times New Roman" w:hAnsi="Times New Roman"/>
          <w:sz w:val="20"/>
          <w:szCs w:val="20"/>
        </w:rPr>
        <w:t xml:space="preserve">сверх </w:t>
      </w:r>
      <w:r w:rsidR="0068041E" w:rsidRPr="00570790">
        <w:rPr>
          <w:rFonts w:ascii="Times New Roman" w:hAnsi="Times New Roman"/>
          <w:sz w:val="20"/>
          <w:szCs w:val="20"/>
        </w:rPr>
        <w:t>установленного</w:t>
      </w:r>
      <w:r w:rsidR="001071F2" w:rsidRPr="00570790">
        <w:rPr>
          <w:rFonts w:ascii="Times New Roman" w:hAnsi="Times New Roman"/>
          <w:sz w:val="20"/>
          <w:szCs w:val="20"/>
        </w:rPr>
        <w:t xml:space="preserve"> </w:t>
      </w:r>
      <w:r w:rsidR="00B6123D" w:rsidRPr="00570790">
        <w:rPr>
          <w:rFonts w:ascii="Times New Roman" w:hAnsi="Times New Roman"/>
          <w:sz w:val="20"/>
          <w:szCs w:val="20"/>
        </w:rPr>
        <w:t xml:space="preserve">в данный период поставки </w:t>
      </w:r>
      <w:r w:rsidR="0068041E" w:rsidRPr="00570790">
        <w:rPr>
          <w:rFonts w:ascii="Times New Roman" w:hAnsi="Times New Roman"/>
          <w:sz w:val="20"/>
          <w:szCs w:val="20"/>
        </w:rPr>
        <w:t>количества</w:t>
      </w:r>
      <w:r w:rsidR="001071F2" w:rsidRPr="00570790">
        <w:rPr>
          <w:rFonts w:ascii="Times New Roman" w:hAnsi="Times New Roman"/>
          <w:sz w:val="20"/>
          <w:szCs w:val="20"/>
        </w:rPr>
        <w:t xml:space="preserve"> </w:t>
      </w:r>
      <w:r w:rsidR="00B6123D" w:rsidRPr="00570790">
        <w:rPr>
          <w:rFonts w:ascii="Times New Roman" w:hAnsi="Times New Roman"/>
          <w:sz w:val="20"/>
          <w:szCs w:val="20"/>
        </w:rPr>
        <w:t>(с учетом допустимого отклонения согласно п.</w:t>
      </w:r>
      <w:r w:rsidR="00EB70CF" w:rsidRPr="00570790">
        <w:rPr>
          <w:rFonts w:ascii="Times New Roman" w:hAnsi="Times New Roman"/>
          <w:sz w:val="20"/>
          <w:szCs w:val="20"/>
        </w:rPr>
        <w:t>1.4</w:t>
      </w:r>
      <w:r w:rsidR="00FB09B0" w:rsidRPr="00570790">
        <w:rPr>
          <w:rFonts w:ascii="Times New Roman" w:hAnsi="Times New Roman"/>
          <w:sz w:val="20"/>
          <w:szCs w:val="20"/>
        </w:rPr>
        <w:t xml:space="preserve"> настоящего договора) </w:t>
      </w:r>
      <w:r w:rsidR="001071F2" w:rsidRPr="00570790">
        <w:rPr>
          <w:rFonts w:ascii="Times New Roman" w:hAnsi="Times New Roman"/>
          <w:sz w:val="20"/>
          <w:szCs w:val="20"/>
        </w:rPr>
        <w:t xml:space="preserve">и /или сверх </w:t>
      </w:r>
      <w:r w:rsidR="00FB09B0" w:rsidRPr="00570790">
        <w:rPr>
          <w:rFonts w:ascii="Times New Roman" w:hAnsi="Times New Roman"/>
          <w:sz w:val="20"/>
          <w:szCs w:val="20"/>
        </w:rPr>
        <w:t xml:space="preserve">стоимости </w:t>
      </w:r>
      <w:r w:rsidR="001071F2" w:rsidRPr="00570790">
        <w:rPr>
          <w:rFonts w:ascii="Times New Roman" w:hAnsi="Times New Roman"/>
          <w:sz w:val="20"/>
          <w:szCs w:val="20"/>
        </w:rPr>
        <w:t xml:space="preserve">оплаченного предоплатой </w:t>
      </w:r>
      <w:r w:rsidR="00CB2060" w:rsidRPr="00570790">
        <w:rPr>
          <w:rFonts w:ascii="Times New Roman" w:hAnsi="Times New Roman"/>
          <w:sz w:val="20"/>
          <w:szCs w:val="20"/>
        </w:rPr>
        <w:t>т</w:t>
      </w:r>
      <w:r w:rsidR="00FB09B0" w:rsidRPr="00570790">
        <w:rPr>
          <w:rFonts w:ascii="Times New Roman" w:hAnsi="Times New Roman"/>
          <w:sz w:val="20"/>
          <w:szCs w:val="20"/>
        </w:rPr>
        <w:t xml:space="preserve">овара </w:t>
      </w:r>
      <w:r w:rsidR="007E02DA" w:rsidRPr="00570790">
        <w:rPr>
          <w:rFonts w:ascii="Times New Roman" w:hAnsi="Times New Roman"/>
          <w:sz w:val="20"/>
          <w:szCs w:val="20"/>
        </w:rPr>
        <w:t>и/или постав</w:t>
      </w:r>
      <w:r w:rsidR="0068041E" w:rsidRPr="00570790">
        <w:rPr>
          <w:rFonts w:ascii="Times New Roman" w:hAnsi="Times New Roman"/>
          <w:sz w:val="20"/>
          <w:szCs w:val="20"/>
        </w:rPr>
        <w:t>ки</w:t>
      </w:r>
      <w:r w:rsidR="007E02DA" w:rsidRPr="00570790">
        <w:rPr>
          <w:rFonts w:ascii="Times New Roman" w:hAnsi="Times New Roman"/>
          <w:sz w:val="20"/>
          <w:szCs w:val="20"/>
        </w:rPr>
        <w:t xml:space="preserve"> </w:t>
      </w:r>
      <w:r w:rsidR="00CB2060" w:rsidRPr="00570790">
        <w:rPr>
          <w:rFonts w:ascii="Times New Roman" w:hAnsi="Times New Roman"/>
          <w:sz w:val="20"/>
          <w:szCs w:val="20"/>
        </w:rPr>
        <w:t>т</w:t>
      </w:r>
      <w:r w:rsidR="0068041E" w:rsidRPr="00570790">
        <w:rPr>
          <w:rFonts w:ascii="Times New Roman" w:hAnsi="Times New Roman"/>
          <w:sz w:val="20"/>
          <w:szCs w:val="20"/>
        </w:rPr>
        <w:t xml:space="preserve">овара </w:t>
      </w:r>
      <w:r w:rsidR="007E02DA" w:rsidRPr="00570790">
        <w:rPr>
          <w:rFonts w:ascii="Times New Roman" w:hAnsi="Times New Roman"/>
          <w:sz w:val="20"/>
          <w:szCs w:val="20"/>
        </w:rPr>
        <w:t>без получения предоплаты</w:t>
      </w:r>
      <w:r w:rsidR="001071F2" w:rsidRPr="00570790">
        <w:rPr>
          <w:rFonts w:ascii="Times New Roman" w:hAnsi="Times New Roman"/>
          <w:sz w:val="20"/>
          <w:szCs w:val="20"/>
        </w:rPr>
        <w:t>.</w:t>
      </w:r>
    </w:p>
    <w:p w14:paraId="5D95A2B5" w14:textId="02ADE34B" w:rsidR="00AF341E" w:rsidRPr="00311E9C"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311E9C">
        <w:rPr>
          <w:rFonts w:ascii="Times New Roman" w:hAnsi="Times New Roman"/>
          <w:sz w:val="20"/>
          <w:szCs w:val="20"/>
        </w:rPr>
        <w:t>3.</w:t>
      </w:r>
      <w:r w:rsidR="00311E9C">
        <w:rPr>
          <w:rFonts w:ascii="Times New Roman" w:hAnsi="Times New Roman"/>
          <w:sz w:val="20"/>
          <w:szCs w:val="20"/>
        </w:rPr>
        <w:t>4</w:t>
      </w:r>
      <w:r w:rsidRPr="00311E9C">
        <w:rPr>
          <w:rFonts w:ascii="Times New Roman" w:hAnsi="Times New Roman"/>
          <w:sz w:val="20"/>
          <w:szCs w:val="20"/>
        </w:rPr>
        <w:t xml:space="preserve">. </w:t>
      </w:r>
      <w:r w:rsidR="00FB09B0" w:rsidRPr="00311E9C">
        <w:rPr>
          <w:rFonts w:ascii="Times New Roman" w:hAnsi="Times New Roman"/>
          <w:sz w:val="20"/>
          <w:szCs w:val="20"/>
        </w:rPr>
        <w:t xml:space="preserve">Если </w:t>
      </w:r>
      <w:r w:rsidR="00CE3739" w:rsidRPr="00311E9C">
        <w:rPr>
          <w:rFonts w:ascii="Times New Roman" w:hAnsi="Times New Roman"/>
          <w:sz w:val="20"/>
          <w:szCs w:val="20"/>
        </w:rPr>
        <w:t xml:space="preserve">согласно условиям поставки </w:t>
      </w:r>
      <w:r w:rsidR="00CB2060" w:rsidRPr="00311E9C">
        <w:rPr>
          <w:rFonts w:ascii="Times New Roman" w:hAnsi="Times New Roman"/>
          <w:sz w:val="20"/>
          <w:szCs w:val="20"/>
        </w:rPr>
        <w:t>т</w:t>
      </w:r>
      <w:r w:rsidR="00CE3739" w:rsidRPr="00311E9C">
        <w:rPr>
          <w:rFonts w:ascii="Times New Roman" w:hAnsi="Times New Roman"/>
          <w:sz w:val="20"/>
          <w:szCs w:val="20"/>
        </w:rPr>
        <w:t>овара</w:t>
      </w:r>
      <w:r w:rsidR="003C5F36" w:rsidRPr="00311E9C">
        <w:rPr>
          <w:rFonts w:ascii="Times New Roman" w:hAnsi="Times New Roman"/>
          <w:sz w:val="20"/>
          <w:szCs w:val="20"/>
        </w:rPr>
        <w:t>,</w:t>
      </w:r>
      <w:r w:rsidR="00F344C3" w:rsidRPr="00311E9C">
        <w:rPr>
          <w:rFonts w:ascii="Times New Roman" w:hAnsi="Times New Roman"/>
          <w:sz w:val="20"/>
          <w:szCs w:val="20"/>
        </w:rPr>
        <w:t xml:space="preserve"> указанным в</w:t>
      </w:r>
      <w:r w:rsidR="00FB09B0" w:rsidRPr="00311E9C">
        <w:rPr>
          <w:rFonts w:ascii="Times New Roman" w:hAnsi="Times New Roman"/>
          <w:sz w:val="20"/>
          <w:szCs w:val="20"/>
        </w:rPr>
        <w:t xml:space="preserve"> спецификации</w:t>
      </w:r>
      <w:r w:rsidR="003C5F36" w:rsidRPr="00311E9C">
        <w:rPr>
          <w:rFonts w:ascii="Times New Roman" w:hAnsi="Times New Roman"/>
          <w:sz w:val="20"/>
          <w:szCs w:val="20"/>
        </w:rPr>
        <w:t>,</w:t>
      </w:r>
      <w:r w:rsidR="00F344C3" w:rsidRPr="00311E9C">
        <w:rPr>
          <w:rFonts w:ascii="Times New Roman" w:hAnsi="Times New Roman"/>
          <w:sz w:val="20"/>
          <w:szCs w:val="20"/>
        </w:rPr>
        <w:t xml:space="preserve"> на Покупателя возлагается обязательство возместить</w:t>
      </w:r>
      <w:r w:rsidR="003C5F36" w:rsidRPr="00311E9C">
        <w:rPr>
          <w:rFonts w:ascii="Times New Roman" w:hAnsi="Times New Roman"/>
          <w:sz w:val="20"/>
          <w:szCs w:val="20"/>
        </w:rPr>
        <w:t xml:space="preserve"> Продавцу</w:t>
      </w:r>
      <w:r w:rsidR="00F344C3" w:rsidRPr="00311E9C">
        <w:rPr>
          <w:rFonts w:ascii="Times New Roman" w:hAnsi="Times New Roman"/>
          <w:sz w:val="20"/>
          <w:szCs w:val="20"/>
        </w:rPr>
        <w:t xml:space="preserve"> </w:t>
      </w:r>
      <w:r w:rsidR="00E256F5" w:rsidRPr="00311E9C">
        <w:rPr>
          <w:rFonts w:ascii="Times New Roman" w:hAnsi="Times New Roman"/>
          <w:sz w:val="20"/>
          <w:szCs w:val="20"/>
        </w:rPr>
        <w:t xml:space="preserve">расходы </w:t>
      </w:r>
      <w:r w:rsidR="00F344C3" w:rsidRPr="00311E9C">
        <w:rPr>
          <w:rFonts w:ascii="Times New Roman" w:hAnsi="Times New Roman"/>
          <w:sz w:val="20"/>
          <w:szCs w:val="20"/>
        </w:rPr>
        <w:t>(оплатить</w:t>
      </w:r>
      <w:r w:rsidR="00E256F5" w:rsidRPr="00311E9C">
        <w:rPr>
          <w:rFonts w:ascii="Times New Roman" w:hAnsi="Times New Roman"/>
          <w:sz w:val="20"/>
          <w:szCs w:val="20"/>
        </w:rPr>
        <w:t xml:space="preserve"> стоимость</w:t>
      </w:r>
      <w:r w:rsidR="00F344C3" w:rsidRPr="00311E9C">
        <w:rPr>
          <w:rFonts w:ascii="Times New Roman" w:hAnsi="Times New Roman"/>
          <w:sz w:val="20"/>
          <w:szCs w:val="20"/>
        </w:rPr>
        <w:t xml:space="preserve"> </w:t>
      </w:r>
      <w:r w:rsidR="00E256F5" w:rsidRPr="00311E9C">
        <w:rPr>
          <w:rFonts w:ascii="Times New Roman" w:hAnsi="Times New Roman"/>
          <w:sz w:val="20"/>
          <w:szCs w:val="20"/>
        </w:rPr>
        <w:t>услуг</w:t>
      </w:r>
      <w:r w:rsidR="003C5F36" w:rsidRPr="00311E9C">
        <w:rPr>
          <w:rFonts w:ascii="Times New Roman" w:hAnsi="Times New Roman"/>
          <w:sz w:val="20"/>
          <w:szCs w:val="20"/>
        </w:rPr>
        <w:t>)</w:t>
      </w:r>
      <w:r w:rsidR="00E256F5" w:rsidRPr="00311E9C">
        <w:rPr>
          <w:rFonts w:ascii="Times New Roman" w:hAnsi="Times New Roman"/>
          <w:sz w:val="20"/>
          <w:szCs w:val="20"/>
        </w:rPr>
        <w:t xml:space="preserve"> по доставке </w:t>
      </w:r>
      <w:r w:rsidR="00CB2060" w:rsidRPr="00311E9C">
        <w:rPr>
          <w:rFonts w:ascii="Times New Roman" w:hAnsi="Times New Roman"/>
          <w:sz w:val="20"/>
          <w:szCs w:val="20"/>
        </w:rPr>
        <w:t>т</w:t>
      </w:r>
      <w:r w:rsidR="00E256F5" w:rsidRPr="00311E9C">
        <w:rPr>
          <w:rFonts w:ascii="Times New Roman" w:hAnsi="Times New Roman"/>
          <w:sz w:val="20"/>
          <w:szCs w:val="20"/>
        </w:rPr>
        <w:t>овара</w:t>
      </w:r>
      <w:r w:rsidR="00FB09B0" w:rsidRPr="00311E9C">
        <w:rPr>
          <w:rFonts w:ascii="Times New Roman" w:hAnsi="Times New Roman"/>
          <w:sz w:val="20"/>
          <w:szCs w:val="20"/>
        </w:rPr>
        <w:t xml:space="preserve">, </w:t>
      </w:r>
      <w:r w:rsidR="00F344C3" w:rsidRPr="00311E9C">
        <w:rPr>
          <w:rFonts w:ascii="Times New Roman" w:hAnsi="Times New Roman"/>
          <w:sz w:val="20"/>
          <w:szCs w:val="20"/>
        </w:rPr>
        <w:t xml:space="preserve">и порядок возмещения </w:t>
      </w:r>
      <w:r w:rsidR="005434CE" w:rsidRPr="00311E9C">
        <w:rPr>
          <w:rFonts w:ascii="Times New Roman" w:hAnsi="Times New Roman"/>
          <w:sz w:val="20"/>
          <w:szCs w:val="20"/>
        </w:rPr>
        <w:t xml:space="preserve">расходов </w:t>
      </w:r>
      <w:r w:rsidR="00F344C3" w:rsidRPr="00311E9C">
        <w:rPr>
          <w:rFonts w:ascii="Times New Roman" w:hAnsi="Times New Roman"/>
          <w:sz w:val="20"/>
          <w:szCs w:val="20"/>
        </w:rPr>
        <w:t>(оплаты</w:t>
      </w:r>
      <w:r w:rsidR="005434CE" w:rsidRPr="00311E9C">
        <w:rPr>
          <w:rFonts w:ascii="Times New Roman" w:hAnsi="Times New Roman"/>
          <w:sz w:val="20"/>
          <w:szCs w:val="20"/>
        </w:rPr>
        <w:t xml:space="preserve"> </w:t>
      </w:r>
      <w:r w:rsidR="00703A82" w:rsidRPr="00311E9C">
        <w:rPr>
          <w:rFonts w:ascii="Times New Roman" w:hAnsi="Times New Roman"/>
          <w:sz w:val="20"/>
          <w:szCs w:val="20"/>
        </w:rPr>
        <w:t>стоимости</w:t>
      </w:r>
      <w:r w:rsidR="005434CE" w:rsidRPr="00311E9C">
        <w:rPr>
          <w:rFonts w:ascii="Times New Roman" w:hAnsi="Times New Roman"/>
          <w:sz w:val="20"/>
          <w:szCs w:val="20"/>
        </w:rPr>
        <w:t xml:space="preserve"> услуг</w:t>
      </w:r>
      <w:r w:rsidR="003C5F36" w:rsidRPr="00311E9C">
        <w:rPr>
          <w:rFonts w:ascii="Times New Roman" w:hAnsi="Times New Roman"/>
          <w:sz w:val="20"/>
          <w:szCs w:val="20"/>
        </w:rPr>
        <w:t>)</w:t>
      </w:r>
      <w:r w:rsidR="005434CE" w:rsidRPr="00311E9C">
        <w:rPr>
          <w:rFonts w:ascii="Times New Roman" w:hAnsi="Times New Roman"/>
          <w:sz w:val="20"/>
          <w:szCs w:val="20"/>
        </w:rPr>
        <w:t xml:space="preserve"> по</w:t>
      </w:r>
      <w:r w:rsidR="00703A82" w:rsidRPr="00311E9C">
        <w:rPr>
          <w:rFonts w:ascii="Times New Roman" w:hAnsi="Times New Roman"/>
          <w:sz w:val="20"/>
          <w:szCs w:val="20"/>
        </w:rPr>
        <w:t xml:space="preserve"> </w:t>
      </w:r>
      <w:r w:rsidR="00F344C3" w:rsidRPr="00311E9C">
        <w:rPr>
          <w:rFonts w:ascii="Times New Roman" w:hAnsi="Times New Roman"/>
          <w:sz w:val="20"/>
          <w:szCs w:val="20"/>
        </w:rPr>
        <w:t>доставк</w:t>
      </w:r>
      <w:r w:rsidR="005434CE" w:rsidRPr="00311E9C">
        <w:rPr>
          <w:rFonts w:ascii="Times New Roman" w:hAnsi="Times New Roman"/>
          <w:sz w:val="20"/>
          <w:szCs w:val="20"/>
        </w:rPr>
        <w:t>е</w:t>
      </w:r>
      <w:r w:rsidR="00F344C3" w:rsidRPr="00311E9C">
        <w:rPr>
          <w:rFonts w:ascii="Times New Roman" w:hAnsi="Times New Roman"/>
          <w:sz w:val="20"/>
          <w:szCs w:val="20"/>
        </w:rPr>
        <w:t xml:space="preserve"> не определен спецификацией, </w:t>
      </w:r>
      <w:r w:rsidR="002A5AB9" w:rsidRPr="00311E9C">
        <w:rPr>
          <w:rFonts w:ascii="Times New Roman" w:hAnsi="Times New Roman"/>
          <w:sz w:val="20"/>
          <w:szCs w:val="20"/>
        </w:rPr>
        <w:t>применяются положения п.3.</w:t>
      </w:r>
      <w:r w:rsidR="00311E9C">
        <w:rPr>
          <w:rFonts w:ascii="Times New Roman" w:hAnsi="Times New Roman"/>
          <w:sz w:val="20"/>
          <w:szCs w:val="20"/>
        </w:rPr>
        <w:t xml:space="preserve">5 </w:t>
      </w:r>
      <w:r w:rsidR="002A5AB9" w:rsidRPr="00311E9C">
        <w:rPr>
          <w:rFonts w:ascii="Times New Roman" w:hAnsi="Times New Roman"/>
          <w:sz w:val="20"/>
          <w:szCs w:val="20"/>
        </w:rPr>
        <w:t>настоящего договора.</w:t>
      </w:r>
    </w:p>
    <w:p w14:paraId="508FEA25" w14:textId="15071553" w:rsidR="001D5795"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w:t>
      </w:r>
      <w:r w:rsidR="00311E9C">
        <w:rPr>
          <w:rFonts w:ascii="Times New Roman" w:hAnsi="Times New Roman"/>
          <w:sz w:val="20"/>
          <w:szCs w:val="20"/>
        </w:rPr>
        <w:t>5</w:t>
      </w:r>
      <w:r w:rsidRPr="006D0273">
        <w:rPr>
          <w:rFonts w:ascii="Times New Roman" w:hAnsi="Times New Roman"/>
          <w:sz w:val="20"/>
          <w:szCs w:val="20"/>
        </w:rPr>
        <w:t>.</w:t>
      </w:r>
      <w:r w:rsidR="00CA37F8" w:rsidRPr="006D0273">
        <w:rPr>
          <w:rFonts w:ascii="Times New Roman" w:hAnsi="Times New Roman"/>
          <w:color w:val="000000"/>
          <w:sz w:val="20"/>
          <w:szCs w:val="20"/>
        </w:rPr>
        <w:t xml:space="preserve"> </w:t>
      </w:r>
      <w:r w:rsidR="00311E9C">
        <w:rPr>
          <w:rFonts w:ascii="Times New Roman" w:hAnsi="Times New Roman"/>
          <w:color w:val="000000"/>
          <w:sz w:val="20"/>
          <w:szCs w:val="20"/>
        </w:rPr>
        <w:t>У</w:t>
      </w:r>
      <w:r w:rsidR="001D5795" w:rsidRPr="006D0273">
        <w:rPr>
          <w:rFonts w:ascii="Times New Roman" w:hAnsi="Times New Roman"/>
          <w:color w:val="000000"/>
          <w:sz w:val="20"/>
          <w:szCs w:val="20"/>
        </w:rPr>
        <w:t>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w:t>
      </w:r>
      <w:r w:rsidR="001D5795" w:rsidRPr="00C8111D">
        <w:rPr>
          <w:rFonts w:ascii="Times New Roman" w:hAnsi="Times New Roman"/>
          <w:color w:val="000000"/>
          <w:sz w:val="20"/>
          <w:szCs w:val="20"/>
        </w:rPr>
        <w:t>пройденное расстояние от ст</w:t>
      </w:r>
      <w:r w:rsidR="000A22CB" w:rsidRPr="00C8111D">
        <w:rPr>
          <w:rFonts w:ascii="Times New Roman" w:hAnsi="Times New Roman"/>
          <w:color w:val="000000"/>
          <w:sz w:val="20"/>
          <w:szCs w:val="20"/>
        </w:rPr>
        <w:t>анции</w:t>
      </w:r>
      <w:r w:rsidR="001D5795" w:rsidRPr="00C8111D">
        <w:rPr>
          <w:rFonts w:ascii="Times New Roman" w:hAnsi="Times New Roman"/>
          <w:color w:val="000000"/>
          <w:sz w:val="20"/>
          <w:szCs w:val="20"/>
        </w:rPr>
        <w:t xml:space="preserve"> отправления до ст</w:t>
      </w:r>
      <w:r w:rsidR="000A22CB" w:rsidRPr="00C8111D">
        <w:rPr>
          <w:rFonts w:ascii="Times New Roman" w:hAnsi="Times New Roman"/>
          <w:color w:val="000000"/>
          <w:sz w:val="20"/>
          <w:szCs w:val="20"/>
        </w:rPr>
        <w:t>анции</w:t>
      </w:r>
      <w:r w:rsidR="001D5795" w:rsidRPr="00C8111D">
        <w:rPr>
          <w:rFonts w:ascii="Times New Roman" w:hAnsi="Times New Roman"/>
          <w:color w:val="000000"/>
          <w:sz w:val="20"/>
          <w:szCs w:val="20"/>
        </w:rPr>
        <w:t xml:space="preserve"> назначения при доставке товара, возмеща</w:t>
      </w:r>
      <w:r w:rsidR="003C5F36" w:rsidRPr="00C8111D">
        <w:rPr>
          <w:rFonts w:ascii="Times New Roman" w:hAnsi="Times New Roman"/>
          <w:color w:val="000000"/>
          <w:sz w:val="20"/>
          <w:szCs w:val="20"/>
        </w:rPr>
        <w:t>ю</w:t>
      </w:r>
      <w:r w:rsidR="001D5795" w:rsidRPr="00C8111D">
        <w:rPr>
          <w:rFonts w:ascii="Times New Roman" w:hAnsi="Times New Roman"/>
          <w:color w:val="000000"/>
          <w:sz w:val="20"/>
          <w:szCs w:val="20"/>
        </w:rPr>
        <w:t>тся Покупателем дополнительно к стоимости</w:t>
      </w:r>
      <w:r w:rsidR="001D5795" w:rsidRPr="006D0273">
        <w:rPr>
          <w:rFonts w:ascii="Times New Roman" w:hAnsi="Times New Roman"/>
          <w:color w:val="000000"/>
          <w:sz w:val="20"/>
          <w:szCs w:val="20"/>
        </w:rPr>
        <w:t xml:space="preserve"> отгруженного товара на основании Акта на </w:t>
      </w:r>
      <w:r w:rsidR="001D5795" w:rsidRPr="0029784B">
        <w:rPr>
          <w:rFonts w:ascii="Times New Roman" w:hAnsi="Times New Roman"/>
          <w:color w:val="000000"/>
          <w:sz w:val="20"/>
          <w:szCs w:val="20"/>
        </w:rPr>
        <w:t>оплату/</w:t>
      </w:r>
      <w:r w:rsidR="001D5795" w:rsidRPr="006D0273">
        <w:rPr>
          <w:rFonts w:ascii="Times New Roman" w:hAnsi="Times New Roman"/>
          <w:color w:val="000000"/>
          <w:sz w:val="20"/>
          <w:szCs w:val="20"/>
        </w:rPr>
        <w:t xml:space="preserve">возмещение услуг по доставке товара железнодорожным </w:t>
      </w:r>
      <w:r w:rsidR="001D5795" w:rsidRPr="00311E9C">
        <w:rPr>
          <w:rFonts w:ascii="Times New Roman" w:hAnsi="Times New Roman"/>
          <w:color w:val="000000"/>
          <w:sz w:val="20"/>
          <w:szCs w:val="20"/>
        </w:rPr>
        <w:t>(автомобильным)</w:t>
      </w:r>
      <w:r w:rsidR="001D5795" w:rsidRPr="006D0273">
        <w:rPr>
          <w:rFonts w:ascii="Times New Roman" w:hAnsi="Times New Roman"/>
          <w:color w:val="000000"/>
          <w:sz w:val="20"/>
          <w:szCs w:val="20"/>
        </w:rPr>
        <w:t xml:space="preserve"> транспортом (далее – Акт на </w:t>
      </w:r>
      <w:r w:rsidR="001D5795" w:rsidRPr="0029784B">
        <w:rPr>
          <w:rFonts w:ascii="Times New Roman" w:hAnsi="Times New Roman"/>
          <w:color w:val="000000"/>
          <w:sz w:val="20"/>
          <w:szCs w:val="20"/>
        </w:rPr>
        <w:t>оплату/</w:t>
      </w:r>
      <w:r w:rsidR="001D5795" w:rsidRPr="006D0273">
        <w:rPr>
          <w:rFonts w:ascii="Times New Roman" w:hAnsi="Times New Roman"/>
          <w:color w:val="000000"/>
          <w:sz w:val="20"/>
          <w:szCs w:val="20"/>
        </w:rPr>
        <w:t>возмещение услуг по доставке)</w:t>
      </w:r>
      <w:r w:rsidR="00311E9C">
        <w:rPr>
          <w:rFonts w:ascii="Times New Roman" w:hAnsi="Times New Roman"/>
          <w:color w:val="000000"/>
          <w:sz w:val="20"/>
          <w:szCs w:val="20"/>
        </w:rPr>
        <w:t>.</w:t>
      </w:r>
    </w:p>
    <w:p w14:paraId="4BC9D1E4" w14:textId="46847330" w:rsidR="00311E9C" w:rsidRPr="00311E9C" w:rsidRDefault="00311E9C" w:rsidP="002278ED">
      <w:pPr>
        <w:autoSpaceDE w:val="0"/>
        <w:autoSpaceDN w:val="0"/>
        <w:adjustRightInd w:val="0"/>
        <w:spacing w:after="0" w:line="240" w:lineRule="auto"/>
        <w:ind w:firstLine="709"/>
        <w:jc w:val="both"/>
        <w:rPr>
          <w:rFonts w:ascii="Times New Roman" w:hAnsi="Times New Roman"/>
          <w:color w:val="000000"/>
          <w:sz w:val="20"/>
          <w:szCs w:val="20"/>
        </w:rPr>
      </w:pPr>
      <w:r w:rsidRPr="00311E9C">
        <w:rPr>
          <w:rFonts w:ascii="Times New Roman" w:hAnsi="Times New Roman"/>
          <w:color w:val="000000"/>
          <w:sz w:val="20"/>
          <w:szCs w:val="20"/>
        </w:rPr>
        <w:t>При поставке товара Покупател</w:t>
      </w:r>
      <w:r w:rsidR="00C8111D" w:rsidRPr="00C8111D">
        <w:rPr>
          <w:rFonts w:ascii="Times New Roman" w:hAnsi="Times New Roman"/>
          <w:color w:val="000000"/>
          <w:sz w:val="20"/>
          <w:szCs w:val="20"/>
        </w:rPr>
        <w:t>ю</w:t>
      </w:r>
      <w:r w:rsidRPr="00311E9C">
        <w:rPr>
          <w:rFonts w:ascii="Times New Roman" w:hAnsi="Times New Roman"/>
          <w:color w:val="000000"/>
          <w:sz w:val="20"/>
          <w:szCs w:val="20"/>
        </w:rPr>
        <w:t xml:space="preserve"> автотранспортом Продавца (Грузоотправителя) стоимость услуг автотранспорта оплачивается Покупателем </w:t>
      </w:r>
      <w:r w:rsidRPr="00C8111D">
        <w:rPr>
          <w:rFonts w:ascii="Times New Roman" w:hAnsi="Times New Roman"/>
          <w:color w:val="000000"/>
          <w:sz w:val="20"/>
          <w:szCs w:val="20"/>
        </w:rPr>
        <w:t>дополнительно</w:t>
      </w:r>
      <w:r w:rsidRPr="00311E9C">
        <w:rPr>
          <w:rFonts w:ascii="Times New Roman" w:hAnsi="Times New Roman"/>
          <w:color w:val="000000"/>
          <w:sz w:val="20"/>
          <w:szCs w:val="20"/>
        </w:rPr>
        <w:t xml:space="preserve"> (по ценам на услуги по перевозке, сформированным в соответствии с действующим законодательством) на основании Акта на оплату/возмещение услуг по доставке. </w:t>
      </w:r>
      <w:r w:rsidR="007F6C6A" w:rsidRPr="009B1943">
        <w:rPr>
          <w:rFonts w:ascii="Times New Roman" w:hAnsi="Times New Roman"/>
          <w:color w:val="000000"/>
          <w:sz w:val="20"/>
          <w:szCs w:val="20"/>
        </w:rPr>
        <w:t>При этом не допускается изменение указанного в спецификации базиса поставки, за исключением случая, предусмотренного подпунктом 4.2 настоящего договора.</w:t>
      </w:r>
    </w:p>
    <w:p w14:paraId="2A9A9322" w14:textId="77777777" w:rsidR="00A2052D" w:rsidRPr="00056BF9" w:rsidRDefault="00A2052D" w:rsidP="00A2052D">
      <w:pPr>
        <w:spacing w:after="0" w:line="240" w:lineRule="auto"/>
        <w:ind w:firstLine="709"/>
        <w:jc w:val="both"/>
        <w:rPr>
          <w:rFonts w:ascii="Times New Roman" w:hAnsi="Times New Roman"/>
          <w:color w:val="000000"/>
          <w:sz w:val="20"/>
          <w:szCs w:val="20"/>
        </w:rPr>
      </w:pPr>
      <w:r w:rsidRPr="00056BF9">
        <w:rPr>
          <w:rFonts w:ascii="Times New Roman" w:hAnsi="Times New Roman"/>
          <w:color w:val="000000"/>
          <w:sz w:val="20"/>
          <w:szCs w:val="20"/>
        </w:rPr>
        <w:t xml:space="preserve">Выставленный Продавцом Покупателю одновременно с передачей товарно-транспортной накладной или товарной накладной, в том числе составленных в виде электронных документов (далее – ТТН-1/ТН-2, ЭТТН/ЭТН), Акт на оплату/возмещение услуг по доставке, с указанием реквизитов (наименование Покупателя, дата и номер договора поставки с Покупателем, номер вагона </w:t>
      </w:r>
      <w:r w:rsidRPr="00311E9C">
        <w:rPr>
          <w:rFonts w:ascii="Times New Roman" w:hAnsi="Times New Roman"/>
          <w:color w:val="000000"/>
          <w:sz w:val="20"/>
          <w:szCs w:val="20"/>
        </w:rPr>
        <w:t>или автомобиля</w:t>
      </w:r>
      <w:r w:rsidRPr="00056BF9">
        <w:rPr>
          <w:rFonts w:ascii="Times New Roman" w:hAnsi="Times New Roman"/>
          <w:color w:val="000000"/>
          <w:sz w:val="20"/>
          <w:szCs w:val="20"/>
        </w:rPr>
        <w:t xml:space="preserve">, номер и дата ТТН-1/ТН-2, ЭТТН/ЭТН на отгрузку товара) должен быть подписан и один его экземпляр возвращен Продавцу с течение 3-х дней с даты получения, но не позднее 5-го числа месяца, следующего за месяцем поставки соответствующей партии товара. </w:t>
      </w:r>
    </w:p>
    <w:p w14:paraId="5CC14722" w14:textId="77777777" w:rsidR="00311E9C" w:rsidRPr="00311E9C" w:rsidRDefault="00311E9C" w:rsidP="00311E9C">
      <w:pPr>
        <w:tabs>
          <w:tab w:val="left" w:pos="567"/>
        </w:tabs>
        <w:spacing w:after="0" w:line="240" w:lineRule="auto"/>
        <w:ind w:firstLine="709"/>
        <w:jc w:val="both"/>
        <w:rPr>
          <w:rFonts w:ascii="Times New Roman" w:hAnsi="Times New Roman"/>
          <w:color w:val="000000"/>
          <w:sz w:val="20"/>
          <w:szCs w:val="20"/>
        </w:rPr>
      </w:pPr>
      <w:r w:rsidRPr="00311E9C">
        <w:rPr>
          <w:rFonts w:ascii="Times New Roman" w:hAnsi="Times New Roman"/>
          <w:color w:val="000000"/>
          <w:sz w:val="20"/>
          <w:szCs w:val="20"/>
        </w:rPr>
        <w:t>Услуги по доставке товара должны быть оплачены Покупателем не позднее 15-го числа месяца, следующего за месяцем поставки партии товара (Продавец может выставить счет на окончательный расчет), на основании Акта на оплату/возмещение услуг по доставке.</w:t>
      </w:r>
    </w:p>
    <w:p w14:paraId="0DFF6FDD" w14:textId="3F0573B5"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AF0FEE">
        <w:rPr>
          <w:rFonts w:ascii="Times New Roman" w:hAnsi="Times New Roman"/>
          <w:sz w:val="20"/>
          <w:szCs w:val="20"/>
        </w:rPr>
        <w:t>6</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3618158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AF0FEE">
        <w:rPr>
          <w:rFonts w:ascii="Times New Roman" w:hAnsi="Times New Roman"/>
          <w:sz w:val="20"/>
          <w:szCs w:val="20"/>
        </w:rPr>
        <w:t>7</w:t>
      </w:r>
      <w:r w:rsidRPr="006D0273">
        <w:rPr>
          <w:rFonts w:ascii="Times New Roman" w:hAnsi="Times New Roman"/>
          <w:sz w:val="20"/>
          <w:szCs w:val="20"/>
        </w:rPr>
        <w:t>.</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16FF7AEA"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AF0FEE">
        <w:rPr>
          <w:rFonts w:ascii="Times New Roman" w:hAnsi="Times New Roman"/>
          <w:color w:val="000000"/>
          <w:sz w:val="20"/>
          <w:szCs w:val="20"/>
        </w:rPr>
        <w:t>8</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w:t>
      </w:r>
      <w:r w:rsidRPr="00876449">
        <w:rPr>
          <w:rFonts w:ascii="Times New Roman" w:hAnsi="Times New Roman"/>
          <w:color w:val="000000"/>
          <w:sz w:val="20"/>
          <w:szCs w:val="20"/>
        </w:rPr>
        <w:t xml:space="preserve">по доставке </w:t>
      </w:r>
      <w:r w:rsidR="00CB2060" w:rsidRPr="00876449">
        <w:rPr>
          <w:rFonts w:ascii="Times New Roman" w:hAnsi="Times New Roman"/>
          <w:color w:val="000000"/>
          <w:sz w:val="20"/>
          <w:szCs w:val="20"/>
        </w:rPr>
        <w:t>т</w:t>
      </w:r>
      <w:r w:rsidRPr="00876449">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7F6C6A" w:rsidRDefault="0057562A" w:rsidP="002278ED">
      <w:pPr>
        <w:keepNext/>
        <w:widowControl w:val="0"/>
        <w:autoSpaceDE w:val="0"/>
        <w:autoSpaceDN w:val="0"/>
        <w:adjustRightInd w:val="0"/>
        <w:spacing w:after="0" w:line="240" w:lineRule="auto"/>
        <w:jc w:val="center"/>
        <w:rPr>
          <w:rFonts w:ascii="Times New Roman" w:hAnsi="Times New Roman"/>
          <w:b/>
          <w:sz w:val="12"/>
          <w:szCs w:val="12"/>
        </w:rPr>
      </w:pPr>
    </w:p>
    <w:p w14:paraId="1019482B" w14:textId="3A872042" w:rsidR="00E11516"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bookmarkStart w:id="0" w:name="_Hlk177374525"/>
      <w:r w:rsidRPr="006D0273">
        <w:rPr>
          <w:rFonts w:ascii="Times New Roman" w:hAnsi="Times New Roman"/>
          <w:b/>
          <w:sz w:val="20"/>
          <w:szCs w:val="20"/>
        </w:rPr>
        <w:t>4. УСЛОВИЯ ПОСТАВКИ</w:t>
      </w:r>
    </w:p>
    <w:bookmarkEnd w:id="0"/>
    <w:p w14:paraId="54867302" w14:textId="6552C69B" w:rsidR="00235125" w:rsidRPr="00C70027" w:rsidRDefault="00235125" w:rsidP="00235125">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4.1. Спецификацией к настоящему договору определяются базис поставки товара, сроки поставки товара, порядок поставки товара путем его отгрузки Покупателю транспортом, указанным в спецификации, либо выборки товара Покупателем, партии поставки и сроки поставки таких партий (периоды поставки), сроки согласования периодов поставки, график поставки товаров</w:t>
      </w:r>
      <w:r w:rsidR="00856F49">
        <w:rPr>
          <w:rFonts w:ascii="Times New Roman" w:hAnsi="Times New Roman"/>
          <w:sz w:val="20"/>
          <w:szCs w:val="20"/>
        </w:rPr>
        <w:t>.</w:t>
      </w:r>
    </w:p>
    <w:p w14:paraId="40F449EF" w14:textId="339A11CF" w:rsidR="0076149A" w:rsidRPr="00F17603" w:rsidRDefault="0076149A" w:rsidP="0076149A">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 xml:space="preserve">В случае если спецификацией определен график поставки и реализация товара на условиях изменяемой (корректируемой) цены, при изменении в процессе исполнения настоящего договора </w:t>
      </w:r>
      <w:r w:rsidR="00F43B2D" w:rsidRPr="00C70027">
        <w:rPr>
          <w:rFonts w:ascii="Times New Roman" w:hAnsi="Times New Roman"/>
          <w:sz w:val="20"/>
          <w:szCs w:val="20"/>
        </w:rPr>
        <w:t xml:space="preserve">поквартального </w:t>
      </w:r>
      <w:r w:rsidRPr="00C70027">
        <w:rPr>
          <w:rFonts w:ascii="Times New Roman" w:hAnsi="Times New Roman"/>
          <w:sz w:val="20"/>
          <w:szCs w:val="20"/>
        </w:rPr>
        <w:t>графика поставки</w:t>
      </w:r>
      <w:r w:rsidR="00F43B2D" w:rsidRPr="00C70027">
        <w:rPr>
          <w:rFonts w:ascii="Times New Roman" w:hAnsi="Times New Roman"/>
          <w:sz w:val="20"/>
          <w:szCs w:val="20"/>
        </w:rPr>
        <w:t xml:space="preserve"> </w:t>
      </w:r>
      <w:r w:rsidRPr="00C70027">
        <w:rPr>
          <w:rFonts w:ascii="Times New Roman" w:hAnsi="Times New Roman"/>
          <w:sz w:val="20"/>
          <w:szCs w:val="20"/>
        </w:rPr>
        <w:t xml:space="preserve">отношения Сторон настоящего договора в части </w:t>
      </w:r>
      <w:r w:rsidR="00F43B2D" w:rsidRPr="00C70027">
        <w:rPr>
          <w:rFonts w:ascii="Times New Roman" w:hAnsi="Times New Roman"/>
          <w:sz w:val="20"/>
          <w:szCs w:val="20"/>
        </w:rPr>
        <w:t xml:space="preserve">порядка таких корректировок </w:t>
      </w:r>
      <w:r w:rsidRPr="00C70027">
        <w:rPr>
          <w:rFonts w:ascii="Times New Roman" w:hAnsi="Times New Roman"/>
          <w:sz w:val="20"/>
          <w:szCs w:val="20"/>
        </w:rPr>
        <w:t>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r w:rsidR="00F43B2D" w:rsidRPr="00C70027">
        <w:rPr>
          <w:rFonts w:ascii="Times New Roman" w:hAnsi="Times New Roman"/>
          <w:sz w:val="20"/>
          <w:szCs w:val="20"/>
        </w:rPr>
        <w:t>.</w:t>
      </w:r>
    </w:p>
    <w:p w14:paraId="6C242D6D" w14:textId="42266875" w:rsidR="00246941" w:rsidRDefault="00B45DF3" w:rsidP="00246941">
      <w:pPr>
        <w:keepLines/>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4.2. </w:t>
      </w:r>
      <w:r w:rsidR="00246941" w:rsidRPr="00246941">
        <w:rPr>
          <w:rFonts w:ascii="Times New Roman" w:hAnsi="Times New Roman"/>
          <w:sz w:val="20"/>
          <w:szCs w:val="20"/>
        </w:rPr>
        <w:t>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Сторон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 расходов (оплата стоимости) услуг по доставке товара не изменяет цену товара и стоимость по биржевой сделке.</w:t>
      </w:r>
    </w:p>
    <w:p w14:paraId="56821E5A" w14:textId="659B5147" w:rsidR="00B45DF3" w:rsidRPr="00A4002C" w:rsidRDefault="00B45DF3" w:rsidP="00246941">
      <w:pPr>
        <w:keepLines/>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4.3. Продавец загружает товар в </w:t>
      </w:r>
      <w:r w:rsidRPr="00A4002C">
        <w:rPr>
          <w:rFonts w:ascii="Times New Roman" w:hAnsi="Times New Roman"/>
          <w:sz w:val="20"/>
          <w:szCs w:val="20"/>
        </w:rPr>
        <w:t>транспортное средство согласно техническим условиям погрузки и крепления грузов. Время погрузочно-разгрузочных работ определяется технологическими нормативами.</w:t>
      </w:r>
    </w:p>
    <w:p w14:paraId="166A020E" w14:textId="52834916" w:rsidR="00246941" w:rsidRPr="00A4002C" w:rsidRDefault="00246941" w:rsidP="00235125">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45DF3" w:rsidRPr="00A4002C">
        <w:rPr>
          <w:rFonts w:ascii="Times New Roman" w:hAnsi="Times New Roman"/>
          <w:sz w:val="20"/>
          <w:szCs w:val="20"/>
        </w:rPr>
        <w:t>4</w:t>
      </w:r>
      <w:r w:rsidRPr="00A4002C">
        <w:rPr>
          <w:rFonts w:ascii="Times New Roman" w:hAnsi="Times New Roman"/>
          <w:sz w:val="20"/>
          <w:szCs w:val="20"/>
        </w:rPr>
        <w:t>. Если иное не установлено спецификацией</w:t>
      </w:r>
      <w:r w:rsidR="00AA68F0" w:rsidRPr="00A4002C">
        <w:rPr>
          <w:rFonts w:ascii="Times New Roman" w:hAnsi="Times New Roman"/>
          <w:sz w:val="20"/>
          <w:szCs w:val="20"/>
        </w:rPr>
        <w:t xml:space="preserve">, а также если спецификацией </w:t>
      </w:r>
      <w:r w:rsidR="0090163F" w:rsidRPr="00A4002C">
        <w:rPr>
          <w:rFonts w:ascii="Times New Roman" w:hAnsi="Times New Roman"/>
          <w:sz w:val="20"/>
          <w:szCs w:val="20"/>
        </w:rPr>
        <w:t xml:space="preserve">не предусмотрены периоды поставки </w:t>
      </w:r>
      <w:r w:rsidR="00D9329A" w:rsidRPr="00A4002C">
        <w:rPr>
          <w:rFonts w:ascii="Times New Roman" w:hAnsi="Times New Roman"/>
          <w:sz w:val="20"/>
          <w:szCs w:val="20"/>
        </w:rPr>
        <w:t>согласованных партий</w:t>
      </w:r>
      <w:r w:rsidR="00AA68F0" w:rsidRPr="00A4002C">
        <w:rPr>
          <w:rFonts w:ascii="Times New Roman" w:hAnsi="Times New Roman"/>
          <w:sz w:val="20"/>
          <w:szCs w:val="20"/>
        </w:rPr>
        <w:t>,</w:t>
      </w:r>
      <w:r w:rsidR="00A4002C" w:rsidRPr="00A4002C">
        <w:rPr>
          <w:rFonts w:ascii="Times New Roman" w:hAnsi="Times New Roman"/>
          <w:sz w:val="20"/>
          <w:szCs w:val="20"/>
        </w:rPr>
        <w:t xml:space="preserve"> либо в соответствии с условиями спецификации стороны не согласовали партию поставки,</w:t>
      </w:r>
      <w:r w:rsidR="00AA68F0" w:rsidRPr="00A4002C">
        <w:rPr>
          <w:rFonts w:ascii="Times New Roman" w:hAnsi="Times New Roman"/>
          <w:sz w:val="20"/>
          <w:szCs w:val="20"/>
        </w:rPr>
        <w:t xml:space="preserve"> </w:t>
      </w:r>
      <w:r w:rsidRPr="00A4002C">
        <w:rPr>
          <w:rFonts w:ascii="Times New Roman" w:hAnsi="Times New Roman"/>
          <w:sz w:val="20"/>
          <w:szCs w:val="20"/>
        </w:rPr>
        <w:t xml:space="preserve">поставка по настоящему договору </w:t>
      </w:r>
      <w:r w:rsidR="00AA68F0" w:rsidRPr="00A4002C">
        <w:rPr>
          <w:rFonts w:ascii="Times New Roman" w:hAnsi="Times New Roman"/>
          <w:sz w:val="20"/>
          <w:szCs w:val="20"/>
        </w:rPr>
        <w:t>осуществляется помесячно равномерными месячными партиями</w:t>
      </w:r>
      <w:r w:rsidR="00930758" w:rsidRPr="00A4002C">
        <w:rPr>
          <w:rFonts w:ascii="Times New Roman" w:hAnsi="Times New Roman"/>
          <w:sz w:val="20"/>
          <w:szCs w:val="20"/>
        </w:rPr>
        <w:t xml:space="preserve"> поставки.</w:t>
      </w:r>
    </w:p>
    <w:p w14:paraId="373BECF3" w14:textId="2F84508B" w:rsidR="002E1646" w:rsidRPr="00A4002C" w:rsidRDefault="002E1646" w:rsidP="002E1646">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Равномерная месячная п</w:t>
      </w:r>
      <w:r w:rsidR="00235125" w:rsidRPr="00A4002C">
        <w:rPr>
          <w:rFonts w:ascii="Times New Roman" w:hAnsi="Times New Roman"/>
          <w:b/>
          <w:bCs/>
          <w:sz w:val="20"/>
          <w:szCs w:val="20"/>
        </w:rPr>
        <w:t>артия поставки</w:t>
      </w:r>
      <w:r w:rsidR="00235125" w:rsidRPr="00A4002C">
        <w:rPr>
          <w:rFonts w:ascii="Times New Roman" w:hAnsi="Times New Roman"/>
          <w:sz w:val="20"/>
          <w:szCs w:val="20"/>
        </w:rPr>
        <w:t xml:space="preserve"> </w:t>
      </w:r>
      <w:r w:rsidRPr="00A4002C">
        <w:rPr>
          <w:rFonts w:ascii="Times New Roman" w:hAnsi="Times New Roman"/>
          <w:sz w:val="20"/>
          <w:szCs w:val="20"/>
        </w:rPr>
        <w:t xml:space="preserve">определяется путем деления предусмотренного настоящим договором объема (количества) товара </w:t>
      </w:r>
      <w:r w:rsidR="007B08FD">
        <w:rPr>
          <w:rFonts w:ascii="Times New Roman" w:hAnsi="Times New Roman"/>
          <w:sz w:val="20"/>
          <w:szCs w:val="20"/>
        </w:rPr>
        <w:t xml:space="preserve">по биржевой сделке </w:t>
      </w:r>
      <w:r w:rsidRPr="00A4002C">
        <w:rPr>
          <w:rFonts w:ascii="Times New Roman" w:hAnsi="Times New Roman"/>
          <w:sz w:val="20"/>
          <w:szCs w:val="20"/>
        </w:rPr>
        <w:t xml:space="preserve">на равные части, каждая из которых </w:t>
      </w:r>
      <w:r w:rsidR="00235125" w:rsidRPr="00A4002C">
        <w:rPr>
          <w:rFonts w:ascii="Times New Roman" w:hAnsi="Times New Roman"/>
          <w:sz w:val="20"/>
          <w:szCs w:val="20"/>
        </w:rPr>
        <w:t>поставляе</w:t>
      </w:r>
      <w:r w:rsidRPr="00A4002C">
        <w:rPr>
          <w:rFonts w:ascii="Times New Roman" w:hAnsi="Times New Roman"/>
          <w:sz w:val="20"/>
          <w:szCs w:val="20"/>
        </w:rPr>
        <w:t>тся</w:t>
      </w:r>
      <w:r w:rsidR="00235125" w:rsidRPr="00A4002C">
        <w:rPr>
          <w:rFonts w:ascii="Times New Roman" w:hAnsi="Times New Roman"/>
          <w:sz w:val="20"/>
          <w:szCs w:val="20"/>
        </w:rPr>
        <w:t xml:space="preserve"> </w:t>
      </w:r>
      <w:r w:rsidRPr="00A4002C">
        <w:rPr>
          <w:rFonts w:ascii="Times New Roman" w:hAnsi="Times New Roman"/>
          <w:sz w:val="20"/>
          <w:szCs w:val="20"/>
        </w:rPr>
        <w:t xml:space="preserve">в соответствии с условиями оплаты по настоящему договору </w:t>
      </w:r>
      <w:r w:rsidR="00235125" w:rsidRPr="00A4002C">
        <w:rPr>
          <w:rFonts w:ascii="Times New Roman" w:hAnsi="Times New Roman"/>
          <w:sz w:val="20"/>
          <w:szCs w:val="20"/>
        </w:rPr>
        <w:t xml:space="preserve">в </w:t>
      </w:r>
      <w:r w:rsidR="00930758" w:rsidRPr="00A4002C">
        <w:rPr>
          <w:rFonts w:ascii="Times New Roman" w:hAnsi="Times New Roman"/>
          <w:sz w:val="20"/>
          <w:szCs w:val="20"/>
        </w:rPr>
        <w:t xml:space="preserve">течение месяца </w:t>
      </w:r>
      <w:r w:rsidRPr="00A4002C">
        <w:rPr>
          <w:rFonts w:ascii="Times New Roman" w:hAnsi="Times New Roman"/>
          <w:sz w:val="20"/>
          <w:szCs w:val="20"/>
        </w:rPr>
        <w:t xml:space="preserve">поставки. </w:t>
      </w:r>
      <w:r w:rsidR="009B3531" w:rsidRPr="00A4002C">
        <w:rPr>
          <w:rFonts w:ascii="Times New Roman" w:hAnsi="Times New Roman"/>
          <w:sz w:val="20"/>
          <w:szCs w:val="20"/>
        </w:rPr>
        <w:t>Равномерная м</w:t>
      </w:r>
      <w:r w:rsidRPr="00A4002C">
        <w:rPr>
          <w:rFonts w:ascii="Times New Roman" w:hAnsi="Times New Roman"/>
          <w:sz w:val="20"/>
          <w:szCs w:val="20"/>
        </w:rPr>
        <w:t xml:space="preserve">есячная партия поставки, превышающая транспортную партию, либо объем загрузки вагона, отгружается несколькими транспортными партиями в течение месяца поставки. </w:t>
      </w:r>
    </w:p>
    <w:p w14:paraId="628007A4" w14:textId="77777777" w:rsidR="00512B1B" w:rsidRPr="00A4002C" w:rsidRDefault="002E164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Месяц поставки</w:t>
      </w:r>
      <w:r w:rsidRPr="00A4002C">
        <w:rPr>
          <w:rFonts w:ascii="Times New Roman" w:hAnsi="Times New Roman"/>
          <w:sz w:val="20"/>
          <w:szCs w:val="20"/>
        </w:rPr>
        <w:t xml:space="preserve"> определяется следующим образом: </w:t>
      </w:r>
    </w:p>
    <w:p w14:paraId="049874F7" w14:textId="19AEC5C0" w:rsidR="002E1646" w:rsidRPr="00A4002C" w:rsidRDefault="002E164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первый месяц</w:t>
      </w:r>
      <w:r w:rsidRPr="00A4002C">
        <w:rPr>
          <w:rFonts w:ascii="Times New Roman" w:hAnsi="Times New Roman"/>
          <w:sz w:val="20"/>
          <w:szCs w:val="20"/>
        </w:rPr>
        <w:t xml:space="preserve"> поставки начитает течь </w:t>
      </w:r>
      <w:r w:rsidR="00134D90" w:rsidRPr="00A4002C">
        <w:rPr>
          <w:rFonts w:ascii="Times New Roman" w:hAnsi="Times New Roman"/>
          <w:sz w:val="20"/>
          <w:szCs w:val="20"/>
        </w:rPr>
        <w:t xml:space="preserve">на следующий день после регистрации </w:t>
      </w:r>
      <w:r w:rsidRPr="00A4002C">
        <w:rPr>
          <w:rFonts w:ascii="Times New Roman" w:hAnsi="Times New Roman"/>
          <w:sz w:val="20"/>
          <w:szCs w:val="20"/>
        </w:rPr>
        <w:t>настоящего договора ОАО</w:t>
      </w:r>
      <w:r w:rsidR="00512B1B" w:rsidRPr="00A4002C">
        <w:rPr>
          <w:rFonts w:ascii="Times New Roman" w:hAnsi="Times New Roman"/>
          <w:sz w:val="20"/>
          <w:szCs w:val="20"/>
          <w:lang w:val="en-US"/>
        </w:rPr>
        <w:t> </w:t>
      </w:r>
      <w:r w:rsidRPr="00A4002C">
        <w:rPr>
          <w:rFonts w:ascii="Times New Roman" w:hAnsi="Times New Roman"/>
          <w:sz w:val="20"/>
          <w:szCs w:val="20"/>
        </w:rPr>
        <w:t>«Белорусская универсальная товарная биржа»</w:t>
      </w:r>
      <w:r w:rsidR="002A7424" w:rsidRPr="00A4002C">
        <w:rPr>
          <w:rFonts w:ascii="Times New Roman" w:hAnsi="Times New Roman"/>
          <w:sz w:val="20"/>
          <w:szCs w:val="20"/>
        </w:rPr>
        <w:t xml:space="preserve">, </w:t>
      </w:r>
      <w:r w:rsidR="00130F76" w:rsidRPr="00A4002C">
        <w:rPr>
          <w:rFonts w:ascii="Times New Roman" w:hAnsi="Times New Roman"/>
          <w:sz w:val="20"/>
          <w:szCs w:val="20"/>
        </w:rPr>
        <w:t xml:space="preserve">к дате регистрации договора </w:t>
      </w:r>
      <w:r w:rsidR="00F10BE6" w:rsidRPr="00A4002C">
        <w:rPr>
          <w:rFonts w:ascii="Times New Roman" w:hAnsi="Times New Roman"/>
          <w:sz w:val="20"/>
          <w:szCs w:val="20"/>
        </w:rPr>
        <w:t>до</w:t>
      </w:r>
      <w:r w:rsidR="00130F76" w:rsidRPr="00A4002C">
        <w:rPr>
          <w:rFonts w:ascii="Times New Roman" w:hAnsi="Times New Roman"/>
          <w:sz w:val="20"/>
          <w:szCs w:val="20"/>
        </w:rPr>
        <w:t xml:space="preserve">бавляется </w:t>
      </w:r>
      <w:r w:rsidR="002A7424" w:rsidRPr="00A4002C">
        <w:rPr>
          <w:rFonts w:ascii="Times New Roman" w:hAnsi="Times New Roman"/>
          <w:sz w:val="20"/>
          <w:szCs w:val="20"/>
        </w:rPr>
        <w:t>30 календарных дней</w:t>
      </w:r>
      <w:r w:rsidR="00512B1B" w:rsidRPr="00A4002C">
        <w:rPr>
          <w:rFonts w:ascii="Times New Roman" w:hAnsi="Times New Roman"/>
          <w:sz w:val="20"/>
          <w:szCs w:val="20"/>
        </w:rPr>
        <w:t>, с</w:t>
      </w:r>
      <w:r w:rsidR="00F10BE6" w:rsidRPr="00A4002C">
        <w:rPr>
          <w:rFonts w:ascii="Times New Roman" w:hAnsi="Times New Roman"/>
          <w:sz w:val="20"/>
          <w:szCs w:val="20"/>
        </w:rPr>
        <w:t> </w:t>
      </w:r>
      <w:r w:rsidR="00512B1B" w:rsidRPr="00A4002C">
        <w:rPr>
          <w:rFonts w:ascii="Times New Roman" w:hAnsi="Times New Roman"/>
          <w:sz w:val="20"/>
          <w:szCs w:val="20"/>
        </w:rPr>
        <w:t>учетом этого первый месяц поставки</w:t>
      </w:r>
      <w:r w:rsidR="00134D90" w:rsidRPr="00A4002C">
        <w:rPr>
          <w:rFonts w:ascii="Times New Roman" w:hAnsi="Times New Roman"/>
          <w:sz w:val="20"/>
          <w:szCs w:val="20"/>
        </w:rPr>
        <w:t xml:space="preserve"> истекает в соответствующее число второго месяца поставки </w:t>
      </w:r>
      <w:r w:rsidR="00134D90" w:rsidRPr="00A4002C">
        <w:rPr>
          <w:rFonts w:ascii="Times New Roman" w:hAnsi="Times New Roman"/>
          <w:i/>
          <w:iCs/>
          <w:sz w:val="20"/>
          <w:szCs w:val="20"/>
        </w:rPr>
        <w:t>(пример, договор зарегистрирован</w:t>
      </w:r>
      <w:r w:rsidR="001C10FC" w:rsidRPr="00A4002C">
        <w:rPr>
          <w:rFonts w:ascii="Times New Roman" w:hAnsi="Times New Roman"/>
          <w:i/>
          <w:iCs/>
          <w:sz w:val="20"/>
          <w:szCs w:val="20"/>
        </w:rPr>
        <w:t xml:space="preserve"> биржей</w:t>
      </w:r>
      <w:r w:rsidR="00134D90" w:rsidRPr="00A4002C">
        <w:rPr>
          <w:rFonts w:ascii="Times New Roman" w:hAnsi="Times New Roman"/>
          <w:i/>
          <w:iCs/>
          <w:sz w:val="20"/>
          <w:szCs w:val="20"/>
        </w:rPr>
        <w:t xml:space="preserve"> 16.09.2024, первый месяц поставки </w:t>
      </w:r>
      <w:r w:rsidR="00512B1B" w:rsidRPr="00A4002C">
        <w:rPr>
          <w:rFonts w:ascii="Times New Roman" w:hAnsi="Times New Roman"/>
          <w:i/>
          <w:iCs/>
          <w:sz w:val="20"/>
          <w:szCs w:val="20"/>
        </w:rPr>
        <w:t xml:space="preserve">с </w:t>
      </w:r>
      <w:r w:rsidR="00134D90" w:rsidRPr="00A4002C">
        <w:rPr>
          <w:rFonts w:ascii="Times New Roman" w:hAnsi="Times New Roman"/>
          <w:i/>
          <w:iCs/>
          <w:sz w:val="20"/>
          <w:szCs w:val="20"/>
        </w:rPr>
        <w:t xml:space="preserve">17.09.2024 </w:t>
      </w:r>
      <w:r w:rsidR="00512B1B" w:rsidRPr="00A4002C">
        <w:rPr>
          <w:rFonts w:ascii="Times New Roman" w:hAnsi="Times New Roman"/>
          <w:i/>
          <w:iCs/>
          <w:sz w:val="20"/>
          <w:szCs w:val="20"/>
        </w:rPr>
        <w:t xml:space="preserve">по </w:t>
      </w:r>
      <w:r w:rsidR="00134D90" w:rsidRPr="00A4002C">
        <w:rPr>
          <w:rFonts w:ascii="Times New Roman" w:hAnsi="Times New Roman"/>
          <w:i/>
          <w:iCs/>
          <w:sz w:val="20"/>
          <w:szCs w:val="20"/>
        </w:rPr>
        <w:t>1</w:t>
      </w:r>
      <w:r w:rsidR="00512B1B" w:rsidRPr="00A4002C">
        <w:rPr>
          <w:rFonts w:ascii="Times New Roman" w:hAnsi="Times New Roman"/>
          <w:i/>
          <w:iCs/>
          <w:sz w:val="20"/>
          <w:szCs w:val="20"/>
        </w:rPr>
        <w:t>6</w:t>
      </w:r>
      <w:r w:rsidR="00134D90" w:rsidRPr="00A4002C">
        <w:rPr>
          <w:rFonts w:ascii="Times New Roman" w:hAnsi="Times New Roman"/>
          <w:i/>
          <w:iCs/>
          <w:sz w:val="20"/>
          <w:szCs w:val="20"/>
        </w:rPr>
        <w:t>.10.2024</w:t>
      </w:r>
      <w:r w:rsidR="00512B1B" w:rsidRPr="00A4002C">
        <w:rPr>
          <w:rFonts w:ascii="Times New Roman" w:hAnsi="Times New Roman"/>
          <w:i/>
          <w:iCs/>
          <w:sz w:val="20"/>
          <w:szCs w:val="20"/>
        </w:rPr>
        <w:t xml:space="preserve"> включительно</w:t>
      </w:r>
      <w:r w:rsidR="00134D90" w:rsidRPr="00A4002C">
        <w:rPr>
          <w:rFonts w:ascii="Times New Roman" w:hAnsi="Times New Roman"/>
          <w:i/>
          <w:iCs/>
          <w:sz w:val="20"/>
          <w:szCs w:val="20"/>
        </w:rPr>
        <w:t>)</w:t>
      </w:r>
      <w:r w:rsidR="001C10FC" w:rsidRPr="00A4002C">
        <w:rPr>
          <w:rFonts w:ascii="Times New Roman" w:hAnsi="Times New Roman"/>
          <w:i/>
          <w:iCs/>
          <w:sz w:val="20"/>
          <w:szCs w:val="20"/>
        </w:rPr>
        <w:t>;</w:t>
      </w:r>
    </w:p>
    <w:p w14:paraId="4B95CA0D" w14:textId="46F90FA3" w:rsidR="001C10FC" w:rsidRPr="00A4002C" w:rsidRDefault="00F10BE6" w:rsidP="00134D90">
      <w:pPr>
        <w:keepLines/>
        <w:widowControl w:val="0"/>
        <w:autoSpaceDE w:val="0"/>
        <w:autoSpaceDN w:val="0"/>
        <w:adjustRightInd w:val="0"/>
        <w:spacing w:after="0" w:line="240" w:lineRule="auto"/>
        <w:ind w:firstLine="709"/>
        <w:jc w:val="both"/>
        <w:rPr>
          <w:rFonts w:ascii="Times New Roman" w:hAnsi="Times New Roman"/>
          <w:i/>
          <w:iCs/>
          <w:sz w:val="20"/>
          <w:szCs w:val="20"/>
        </w:rPr>
      </w:pPr>
      <w:r w:rsidRPr="00A4002C">
        <w:rPr>
          <w:rFonts w:ascii="Times New Roman" w:hAnsi="Times New Roman"/>
          <w:b/>
          <w:bCs/>
          <w:sz w:val="20"/>
          <w:szCs w:val="20"/>
        </w:rPr>
        <w:t>второй месяц</w:t>
      </w:r>
      <w:r w:rsidRPr="00A4002C">
        <w:rPr>
          <w:rFonts w:ascii="Times New Roman" w:hAnsi="Times New Roman"/>
          <w:sz w:val="20"/>
          <w:szCs w:val="20"/>
        </w:rPr>
        <w:t xml:space="preserve"> поставки начинает течь на следующий календарный день после истечения первого месяца поставки, к которому добавляется 30 календарных дней, второй месяц поставки истекает в соответствующее число третьего месяца </w:t>
      </w:r>
      <w:r w:rsidRPr="00A4002C">
        <w:rPr>
          <w:rFonts w:ascii="Times New Roman" w:hAnsi="Times New Roman"/>
          <w:i/>
          <w:iCs/>
          <w:sz w:val="20"/>
          <w:szCs w:val="20"/>
        </w:rPr>
        <w:t>(пример, первый месяц поставки истек 16.10.2024, второй месяц поставки с 17.10.2024 по 16.11.2024 включительно);</w:t>
      </w:r>
    </w:p>
    <w:p w14:paraId="5BD9B1A9" w14:textId="02B2DBE5" w:rsidR="00F10BE6" w:rsidRPr="00A4002C" w:rsidRDefault="00F10BE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последующие месяцы</w:t>
      </w:r>
      <w:r w:rsidRPr="00A4002C">
        <w:rPr>
          <w:rFonts w:ascii="Times New Roman" w:hAnsi="Times New Roman"/>
          <w:sz w:val="20"/>
          <w:szCs w:val="20"/>
        </w:rPr>
        <w:t xml:space="preserve"> поставки рассчитываются аналогичным образом. </w:t>
      </w:r>
    </w:p>
    <w:p w14:paraId="622CC53C" w14:textId="47F4EFE7" w:rsidR="00813A15" w:rsidRPr="00A4002C" w:rsidRDefault="00D9329A" w:rsidP="00813A15">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45DF3" w:rsidRPr="00A4002C">
        <w:rPr>
          <w:rFonts w:ascii="Times New Roman" w:hAnsi="Times New Roman"/>
          <w:sz w:val="20"/>
          <w:szCs w:val="20"/>
        </w:rPr>
        <w:t>5</w:t>
      </w:r>
      <w:r w:rsidRPr="00A4002C">
        <w:rPr>
          <w:rFonts w:ascii="Times New Roman" w:hAnsi="Times New Roman"/>
          <w:sz w:val="20"/>
          <w:szCs w:val="20"/>
        </w:rPr>
        <w:t>. </w:t>
      </w:r>
      <w:r w:rsidR="000729E8" w:rsidRPr="00A4002C">
        <w:rPr>
          <w:rFonts w:ascii="Times New Roman" w:hAnsi="Times New Roman"/>
          <w:sz w:val="20"/>
          <w:szCs w:val="20"/>
        </w:rPr>
        <w:t xml:space="preserve">Покупатель </w:t>
      </w:r>
      <w:r w:rsidR="007E57F7" w:rsidRPr="00A4002C">
        <w:rPr>
          <w:rFonts w:ascii="Times New Roman" w:hAnsi="Times New Roman"/>
          <w:sz w:val="20"/>
          <w:szCs w:val="20"/>
        </w:rPr>
        <w:t xml:space="preserve">в установленный настоящим договором срок вносит оплату (предоплату) и </w:t>
      </w:r>
      <w:r w:rsidR="000729E8" w:rsidRPr="00A4002C">
        <w:rPr>
          <w:rFonts w:ascii="Times New Roman" w:hAnsi="Times New Roman"/>
          <w:sz w:val="20"/>
          <w:szCs w:val="20"/>
        </w:rPr>
        <w:t xml:space="preserve">в течение </w:t>
      </w:r>
      <w:r w:rsidR="007D5207" w:rsidRPr="007D5207">
        <w:rPr>
          <w:rFonts w:ascii="Times New Roman" w:hAnsi="Times New Roman"/>
          <w:b/>
          <w:bCs/>
          <w:sz w:val="20"/>
          <w:szCs w:val="20"/>
        </w:rPr>
        <w:t>2</w:t>
      </w:r>
      <w:r w:rsidR="000729E8" w:rsidRPr="007D5207">
        <w:rPr>
          <w:rFonts w:ascii="Times New Roman" w:hAnsi="Times New Roman"/>
          <w:b/>
          <w:bCs/>
          <w:sz w:val="20"/>
          <w:szCs w:val="20"/>
        </w:rPr>
        <w:t xml:space="preserve"> </w:t>
      </w:r>
      <w:r w:rsidR="000729E8" w:rsidRPr="00A4002C">
        <w:rPr>
          <w:rFonts w:ascii="Times New Roman" w:hAnsi="Times New Roman"/>
          <w:b/>
          <w:bCs/>
          <w:sz w:val="20"/>
          <w:szCs w:val="20"/>
        </w:rPr>
        <w:t>календарных дней с момента регистрации ОАО «Белорусская универсальная товарная биржа» настоящего договора</w:t>
      </w:r>
      <w:r w:rsidR="000729E8" w:rsidRPr="00A4002C">
        <w:rPr>
          <w:rFonts w:ascii="Times New Roman" w:hAnsi="Times New Roman"/>
          <w:sz w:val="20"/>
          <w:szCs w:val="20"/>
        </w:rPr>
        <w:t xml:space="preserve"> направляет Продавцу заявку </w:t>
      </w:r>
      <w:r w:rsidR="000729E8" w:rsidRPr="00A4002C">
        <w:rPr>
          <w:rFonts w:ascii="Times New Roman" w:hAnsi="Times New Roman"/>
          <w:b/>
          <w:bCs/>
          <w:sz w:val="20"/>
          <w:szCs w:val="20"/>
        </w:rPr>
        <w:t>на первый месяц поставки</w:t>
      </w:r>
      <w:r w:rsidR="00A4002C" w:rsidRPr="00A4002C">
        <w:rPr>
          <w:rFonts w:ascii="Times New Roman" w:hAnsi="Times New Roman"/>
          <w:sz w:val="20"/>
          <w:szCs w:val="20"/>
        </w:rPr>
        <w:t xml:space="preserve">, </w:t>
      </w:r>
      <w:r w:rsidR="000729E8" w:rsidRPr="00A4002C">
        <w:rPr>
          <w:rFonts w:ascii="Times New Roman" w:hAnsi="Times New Roman"/>
          <w:sz w:val="20"/>
          <w:szCs w:val="20"/>
        </w:rPr>
        <w:t xml:space="preserve">в случае покупки пиломатериалов </w:t>
      </w:r>
      <w:r w:rsidR="00A4002C" w:rsidRPr="00A4002C">
        <w:rPr>
          <w:rFonts w:ascii="Times New Roman" w:hAnsi="Times New Roman"/>
          <w:sz w:val="20"/>
          <w:szCs w:val="20"/>
        </w:rPr>
        <w:t xml:space="preserve">Покупатель указывает в заявке </w:t>
      </w:r>
      <w:r w:rsidR="000729E8" w:rsidRPr="00A4002C">
        <w:rPr>
          <w:rFonts w:ascii="Times New Roman" w:hAnsi="Times New Roman"/>
          <w:sz w:val="20"/>
          <w:szCs w:val="20"/>
        </w:rPr>
        <w:t>ассортимент с учетом предусмотренного п.1.2 диапазона</w:t>
      </w:r>
      <w:r w:rsidR="00813A15" w:rsidRPr="00A4002C">
        <w:rPr>
          <w:rFonts w:ascii="Times New Roman" w:hAnsi="Times New Roman"/>
          <w:sz w:val="20"/>
          <w:szCs w:val="20"/>
        </w:rPr>
        <w:t xml:space="preserve">. </w:t>
      </w:r>
    </w:p>
    <w:p w14:paraId="546AF285" w14:textId="29902046" w:rsidR="00CA0428" w:rsidRPr="00A4002C" w:rsidRDefault="00FC363B" w:rsidP="00813A15">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Н</w:t>
      </w:r>
      <w:r w:rsidR="00E22375" w:rsidRPr="00A4002C">
        <w:rPr>
          <w:rFonts w:ascii="Times New Roman" w:hAnsi="Times New Roman"/>
          <w:sz w:val="20"/>
          <w:szCs w:val="20"/>
        </w:rPr>
        <w:t xml:space="preserve">а второй и последующие месяцы поставки </w:t>
      </w:r>
      <w:r w:rsidRPr="00A4002C">
        <w:rPr>
          <w:rFonts w:ascii="Times New Roman" w:hAnsi="Times New Roman"/>
          <w:sz w:val="20"/>
          <w:szCs w:val="20"/>
        </w:rPr>
        <w:t xml:space="preserve">Покупатель </w:t>
      </w:r>
      <w:r w:rsidR="007E57F7" w:rsidRPr="00A4002C">
        <w:rPr>
          <w:rFonts w:ascii="Times New Roman" w:hAnsi="Times New Roman"/>
          <w:sz w:val="20"/>
          <w:szCs w:val="20"/>
        </w:rPr>
        <w:t xml:space="preserve">в установленный настоящим договором срок вносит оплату (предоплату) и </w:t>
      </w:r>
      <w:r w:rsidRPr="00A4002C">
        <w:rPr>
          <w:rFonts w:ascii="Times New Roman" w:hAnsi="Times New Roman"/>
          <w:sz w:val="20"/>
          <w:szCs w:val="20"/>
        </w:rPr>
        <w:t xml:space="preserve">направляет заявки </w:t>
      </w:r>
      <w:r w:rsidR="00E22375" w:rsidRPr="00A4002C">
        <w:rPr>
          <w:rFonts w:ascii="Times New Roman" w:hAnsi="Times New Roman"/>
          <w:sz w:val="20"/>
          <w:szCs w:val="20"/>
        </w:rPr>
        <w:t xml:space="preserve">в течение </w:t>
      </w:r>
      <w:r w:rsidR="007D5207">
        <w:rPr>
          <w:rFonts w:ascii="Times New Roman" w:hAnsi="Times New Roman"/>
          <w:sz w:val="20"/>
          <w:szCs w:val="20"/>
        </w:rPr>
        <w:t>2</w:t>
      </w:r>
      <w:r w:rsidR="007E57F7" w:rsidRPr="00A4002C">
        <w:rPr>
          <w:rFonts w:ascii="Times New Roman" w:hAnsi="Times New Roman"/>
          <w:sz w:val="20"/>
          <w:szCs w:val="20"/>
        </w:rPr>
        <w:t xml:space="preserve"> </w:t>
      </w:r>
      <w:r w:rsidR="00E22375" w:rsidRPr="00A4002C">
        <w:rPr>
          <w:rFonts w:ascii="Times New Roman" w:hAnsi="Times New Roman"/>
          <w:sz w:val="20"/>
          <w:szCs w:val="20"/>
        </w:rPr>
        <w:t>календарных дней с даты начала течения второго и последующих месяцев поставки</w:t>
      </w:r>
      <w:r w:rsidRPr="00A4002C">
        <w:rPr>
          <w:rFonts w:ascii="Times New Roman" w:hAnsi="Times New Roman"/>
          <w:sz w:val="20"/>
          <w:szCs w:val="20"/>
        </w:rPr>
        <w:t>,</w:t>
      </w:r>
      <w:r w:rsidR="00A45F5A" w:rsidRPr="00A4002C">
        <w:rPr>
          <w:rFonts w:ascii="Times New Roman" w:hAnsi="Times New Roman"/>
          <w:sz w:val="20"/>
          <w:szCs w:val="20"/>
        </w:rPr>
        <w:t xml:space="preserve"> которые</w:t>
      </w:r>
      <w:r w:rsidRPr="00A4002C">
        <w:rPr>
          <w:rFonts w:ascii="Times New Roman" w:hAnsi="Times New Roman"/>
          <w:sz w:val="20"/>
          <w:szCs w:val="20"/>
        </w:rPr>
        <w:t xml:space="preserve"> указан</w:t>
      </w:r>
      <w:r w:rsidR="00A45F5A" w:rsidRPr="00A4002C">
        <w:rPr>
          <w:rFonts w:ascii="Times New Roman" w:hAnsi="Times New Roman"/>
          <w:sz w:val="20"/>
          <w:szCs w:val="20"/>
        </w:rPr>
        <w:t>ы</w:t>
      </w:r>
      <w:r w:rsidRPr="00A4002C">
        <w:rPr>
          <w:rFonts w:ascii="Times New Roman" w:hAnsi="Times New Roman"/>
          <w:sz w:val="20"/>
          <w:szCs w:val="20"/>
        </w:rPr>
        <w:t xml:space="preserve"> в абзацах третьем и четвертом части третьей подпункта 4.</w:t>
      </w:r>
      <w:r w:rsidR="007E57F7" w:rsidRPr="00A4002C">
        <w:rPr>
          <w:rFonts w:ascii="Times New Roman" w:hAnsi="Times New Roman"/>
          <w:sz w:val="20"/>
          <w:szCs w:val="20"/>
        </w:rPr>
        <w:t>4</w:t>
      </w:r>
      <w:r w:rsidRPr="00A4002C">
        <w:rPr>
          <w:rFonts w:ascii="Times New Roman" w:hAnsi="Times New Roman"/>
          <w:sz w:val="20"/>
          <w:szCs w:val="20"/>
        </w:rPr>
        <w:t xml:space="preserve"> настоящего договора</w:t>
      </w:r>
      <w:r w:rsidR="00E22375" w:rsidRPr="00A4002C">
        <w:rPr>
          <w:rFonts w:ascii="Times New Roman" w:hAnsi="Times New Roman"/>
          <w:sz w:val="20"/>
          <w:szCs w:val="20"/>
        </w:rPr>
        <w:t>.</w:t>
      </w:r>
      <w:r w:rsidR="00CA0428" w:rsidRPr="00A4002C">
        <w:rPr>
          <w:rFonts w:ascii="Times New Roman" w:hAnsi="Times New Roman"/>
          <w:sz w:val="20"/>
          <w:szCs w:val="20"/>
        </w:rPr>
        <w:t xml:space="preserve"> </w:t>
      </w:r>
    </w:p>
    <w:p w14:paraId="44965F7E" w14:textId="04CF46AB" w:rsidR="007E57F7" w:rsidRDefault="00813A15" w:rsidP="00E606B4">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Продавец в течение </w:t>
      </w:r>
      <w:r w:rsidR="007E57F7" w:rsidRPr="00A4002C">
        <w:rPr>
          <w:rFonts w:ascii="Times New Roman" w:hAnsi="Times New Roman"/>
          <w:sz w:val="20"/>
          <w:szCs w:val="20"/>
        </w:rPr>
        <w:t>3</w:t>
      </w:r>
      <w:r w:rsidRPr="00A4002C">
        <w:rPr>
          <w:rFonts w:ascii="Times New Roman" w:hAnsi="Times New Roman"/>
          <w:sz w:val="20"/>
          <w:szCs w:val="20"/>
        </w:rPr>
        <w:t xml:space="preserve"> календарных дней рассматривает заявку Покупателя и дает ответ Покупателю.</w:t>
      </w:r>
      <w:r w:rsidR="006B65B2" w:rsidRPr="00A4002C">
        <w:rPr>
          <w:rFonts w:ascii="Times New Roman" w:hAnsi="Times New Roman"/>
          <w:sz w:val="20"/>
          <w:szCs w:val="20"/>
        </w:rPr>
        <w:t xml:space="preserve"> Если заявка Покупателя не предусматривает ассортимент, </w:t>
      </w:r>
      <w:r w:rsidR="007D5207">
        <w:rPr>
          <w:rFonts w:ascii="Times New Roman" w:hAnsi="Times New Roman"/>
          <w:sz w:val="20"/>
          <w:szCs w:val="20"/>
        </w:rPr>
        <w:t xml:space="preserve">либо если Покупатель не подал заявку, </w:t>
      </w:r>
      <w:r w:rsidR="006B65B2" w:rsidRPr="00A4002C">
        <w:rPr>
          <w:rFonts w:ascii="Times New Roman" w:hAnsi="Times New Roman"/>
          <w:sz w:val="20"/>
          <w:szCs w:val="20"/>
        </w:rPr>
        <w:t>Продавец поставляет любой ассортимент в пределах диапазона, указанного в спецификации.</w:t>
      </w:r>
    </w:p>
    <w:p w14:paraId="1ED6B709" w14:textId="33A7D6ED" w:rsidR="007D5207" w:rsidRPr="00A4002C" w:rsidRDefault="007D5207" w:rsidP="00E606B4">
      <w:pPr>
        <w:keepLines/>
        <w:widowControl w:val="0"/>
        <w:autoSpaceDE w:val="0"/>
        <w:autoSpaceDN w:val="0"/>
        <w:adjustRightInd w:val="0"/>
        <w:spacing w:after="0" w:line="240" w:lineRule="auto"/>
        <w:ind w:firstLine="709"/>
        <w:jc w:val="both"/>
        <w:rPr>
          <w:rFonts w:ascii="Times New Roman" w:hAnsi="Times New Roman"/>
          <w:b/>
          <w:bCs/>
          <w:sz w:val="20"/>
          <w:szCs w:val="20"/>
        </w:rPr>
      </w:pPr>
      <w:r>
        <w:rPr>
          <w:rFonts w:ascii="Times New Roman" w:hAnsi="Times New Roman"/>
          <w:sz w:val="20"/>
          <w:szCs w:val="20"/>
        </w:rPr>
        <w:t xml:space="preserve">Если Продавец не ответил на заявку Покупателя Продавец осуществляет поставку согласно заявке Покупателя. </w:t>
      </w:r>
    </w:p>
    <w:p w14:paraId="7AC04CDE" w14:textId="6D07C700" w:rsidR="00E606B4" w:rsidRPr="00A4002C" w:rsidRDefault="00E606B4" w:rsidP="00E606B4">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Если согласно заключенной биржевой сделке товар обозначен статусом «готов», заявка с указанием ассортимента не направляется Покупателем в адрес Продавца. Продавец в таком случае осуществляет отгрузку готового товара в соответствии с предусмотренными настоящим договором условиями поставки, если иное не указано в спецификации.</w:t>
      </w:r>
    </w:p>
    <w:p w14:paraId="4DF4814E" w14:textId="698CD3CE"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45DF3" w:rsidRPr="00A4002C">
        <w:rPr>
          <w:rFonts w:ascii="Times New Roman" w:hAnsi="Times New Roman"/>
          <w:sz w:val="20"/>
          <w:szCs w:val="20"/>
        </w:rPr>
        <w:t>6</w:t>
      </w:r>
      <w:r w:rsidRPr="00A4002C">
        <w:rPr>
          <w:rFonts w:ascii="Times New Roman" w:hAnsi="Times New Roman"/>
          <w:sz w:val="20"/>
          <w:szCs w:val="20"/>
        </w:rPr>
        <w:t>. На поставляемый товар Продавец передает в порядке и сроки, установленные законодательством, следующие документы:</w:t>
      </w:r>
    </w:p>
    <w:p w14:paraId="38116D3F"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отгрузочную спецификацию - 2 экземпляра;</w:t>
      </w:r>
    </w:p>
    <w:p w14:paraId="0F98D08C"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 ТТН-1 или ТН-2, </w:t>
      </w:r>
      <w:r w:rsidRPr="00A4002C">
        <w:rPr>
          <w:rFonts w:ascii="Times New Roman" w:hAnsi="Times New Roman"/>
          <w:color w:val="000000"/>
          <w:sz w:val="20"/>
          <w:szCs w:val="20"/>
        </w:rPr>
        <w:t>ЭТТН или ЭТН;</w:t>
      </w:r>
    </w:p>
    <w:p w14:paraId="74854959"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паспорт радиационной безопасности (предоставляется по требованию Покупателя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p>
    <w:p w14:paraId="385BC7E7" w14:textId="77777777" w:rsidR="008C46BD" w:rsidRPr="006D0273"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иные документы, письменно согласованные Сторонами.</w:t>
      </w:r>
    </w:p>
    <w:p w14:paraId="51225E05" w14:textId="349401B1" w:rsidR="00813A15" w:rsidRDefault="00813A15" w:rsidP="00813A15">
      <w:pPr>
        <w:keepLines/>
        <w:widowControl w:val="0"/>
        <w:autoSpaceDE w:val="0"/>
        <w:autoSpaceDN w:val="0"/>
        <w:adjustRightInd w:val="0"/>
        <w:spacing w:after="0" w:line="240" w:lineRule="auto"/>
        <w:ind w:firstLine="709"/>
        <w:jc w:val="both"/>
        <w:rPr>
          <w:rFonts w:ascii="Times New Roman" w:hAnsi="Times New Roman"/>
          <w:sz w:val="20"/>
          <w:szCs w:val="20"/>
          <w:highlight w:val="green"/>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011FEF05"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1213CED" w14:textId="116DB9B2" w:rsidR="00AE7C1B" w:rsidRPr="00056BF9"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w:t>
      </w:r>
      <w:r w:rsidRPr="00056BF9">
        <w:rPr>
          <w:rFonts w:ascii="Times New Roman" w:hAnsi="Times New Roman"/>
          <w:sz w:val="20"/>
          <w:szCs w:val="20"/>
        </w:rPr>
        <w:t xml:space="preserve">вагону либо в течение 24 часов с момента прибытия </w:t>
      </w:r>
      <w:r w:rsidR="00207EC1" w:rsidRPr="00056BF9">
        <w:rPr>
          <w:rFonts w:ascii="Times New Roman" w:hAnsi="Times New Roman"/>
          <w:sz w:val="20"/>
          <w:szCs w:val="20"/>
        </w:rPr>
        <w:t>автотранспорта</w:t>
      </w:r>
      <w:r w:rsidRPr="00056BF9">
        <w:rPr>
          <w:rFonts w:ascii="Times New Roman" w:hAnsi="Times New Roman"/>
          <w:sz w:val="20"/>
          <w:szCs w:val="20"/>
        </w:rPr>
        <w:t xml:space="preserve"> на склад Покупателя</w:t>
      </w:r>
      <w:r w:rsidR="008A359B" w:rsidRPr="00056BF9">
        <w:rPr>
          <w:rFonts w:ascii="Times New Roman" w:hAnsi="Times New Roman"/>
          <w:sz w:val="20"/>
          <w:szCs w:val="20"/>
        </w:rPr>
        <w:t xml:space="preserve"> (место разгрузки согласно ТТН-1/ТН-2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ЭТТН/ЭТН</w:t>
      </w:r>
      <w:r w:rsidR="008A359B" w:rsidRPr="00056BF9">
        <w:rPr>
          <w:rFonts w:ascii="Times New Roman" w:hAnsi="Times New Roman"/>
          <w:sz w:val="20"/>
          <w:szCs w:val="20"/>
        </w:rPr>
        <w:t>)</w:t>
      </w:r>
      <w:r w:rsidRPr="00056BF9">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–количество недостающего или некачественного товара и его стоимость, характер недостачи (количество отдельных мест, внутритарная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r w:rsidR="00AB79A8" w:rsidRPr="0051118F">
        <w:rPr>
          <w:rFonts w:ascii="Times New Roman" w:hAnsi="Times New Roman"/>
          <w:sz w:val="20"/>
          <w:szCs w:val="20"/>
        </w:rPr>
        <w:t>п.п.</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r w:rsidR="00AB79A8" w:rsidRPr="0051118F">
        <w:rPr>
          <w:rFonts w:ascii="Times New Roman" w:hAnsi="Times New Roman"/>
          <w:sz w:val="20"/>
          <w:szCs w:val="20"/>
        </w:rPr>
        <w:t>п.п.</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309CD87" w14:textId="7789BD6F" w:rsidR="00DB3958" w:rsidRPr="00A4002C" w:rsidRDefault="00DB3958"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6.3. Покупатель за неоплату или нарушение предусмотренных настоящим договором сроков оплаты (предоплаты)</w:t>
      </w:r>
      <w:r w:rsidR="00250F7D" w:rsidRPr="00A4002C">
        <w:rPr>
          <w:rFonts w:ascii="Times New Roman" w:hAnsi="Times New Roman"/>
          <w:sz w:val="20"/>
          <w:szCs w:val="20"/>
        </w:rPr>
        <w:t xml:space="preserve"> в отношении каждого периода поставки (месяца поставки)</w:t>
      </w:r>
      <w:r w:rsidRPr="00A4002C">
        <w:rPr>
          <w:rFonts w:ascii="Times New Roman" w:hAnsi="Times New Roman"/>
          <w:sz w:val="20"/>
          <w:szCs w:val="20"/>
        </w:rPr>
        <w:t xml:space="preserve"> несет ответственность в виде взыскиваемой Продавцом пени в размере 0,15 % от неоплаченной (несвоевременно оплаченной) сумм</w:t>
      </w:r>
      <w:r w:rsidR="00250F7D" w:rsidRPr="00A4002C">
        <w:rPr>
          <w:rFonts w:ascii="Times New Roman" w:hAnsi="Times New Roman"/>
          <w:sz w:val="20"/>
          <w:szCs w:val="20"/>
        </w:rPr>
        <w:t>ы за каждый день просрочки, но не более 100 % от неоплаченной в срок суммы.</w:t>
      </w:r>
    </w:p>
    <w:p w14:paraId="10D50ED9" w14:textId="48ED138C" w:rsidR="00250F7D" w:rsidRPr="00DB3958" w:rsidRDefault="00250F7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Продавец за не поставку или нарушение предусмотренных настоящим договором сроков поставки в отношении каждого периода поставки (месяца поставки) несет ответственность в виде взыскиваемой Покупателем пени в размере 0,15 % от стоимости не поставленного (несвоевременно поставленного) товара за каждый день просрочки, но не более 100 % от стоимости непоставленного в срок товара.</w:t>
      </w:r>
    </w:p>
    <w:p w14:paraId="0946D940" w14:textId="249AC3FB"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5A1310">
        <w:rPr>
          <w:rFonts w:ascii="Times New Roman" w:hAnsi="Times New Roman"/>
          <w:sz w:val="20"/>
          <w:szCs w:val="20"/>
        </w:rPr>
        <w:t>4</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350FA32"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w:t>
      </w:r>
      <w:r w:rsidRPr="006D0273">
        <w:rPr>
          <w:rFonts w:ascii="Times New Roman" w:hAnsi="Times New Roman"/>
          <w:sz w:val="20"/>
          <w:szCs w:val="20"/>
        </w:rPr>
        <w:lastRenderedPageBreak/>
        <w:t xml:space="preserve">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8. РЕГИСТРАЦИЯ, ИЗМЕНЕНИЕ И РАСТОРЖЕНИЕ ДОГОВОРА</w:t>
      </w:r>
    </w:p>
    <w:p w14:paraId="2E2CBD54" w14:textId="417F42BD" w:rsidR="009170AF" w:rsidRPr="00A4002C"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8.1. </w:t>
      </w:r>
      <w:r w:rsidR="009170AF" w:rsidRPr="00A4002C">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A4002C">
        <w:rPr>
          <w:rFonts w:ascii="Times New Roman" w:hAnsi="Times New Roman"/>
          <w:sz w:val="20"/>
          <w:szCs w:val="20"/>
        </w:rPr>
        <w:t xml:space="preserve"> спецификацией или</w:t>
      </w:r>
      <w:r w:rsidR="009170AF" w:rsidRPr="00A4002C">
        <w:rPr>
          <w:rFonts w:ascii="Times New Roman" w:hAnsi="Times New Roman"/>
          <w:sz w:val="20"/>
          <w:szCs w:val="20"/>
        </w:rPr>
        <w:t xml:space="preserve"> соглашением </w:t>
      </w:r>
      <w:r w:rsidR="00A91942" w:rsidRPr="00A4002C">
        <w:rPr>
          <w:rFonts w:ascii="Times New Roman" w:hAnsi="Times New Roman"/>
          <w:sz w:val="20"/>
          <w:szCs w:val="20"/>
        </w:rPr>
        <w:t>С</w:t>
      </w:r>
      <w:r w:rsidR="009170AF" w:rsidRPr="00A4002C">
        <w:rPr>
          <w:rFonts w:ascii="Times New Roman" w:hAnsi="Times New Roman"/>
          <w:sz w:val="20"/>
          <w:szCs w:val="20"/>
        </w:rPr>
        <w:t>торон не установлен иной орган для разрешения споров.</w:t>
      </w:r>
    </w:p>
    <w:p w14:paraId="4A3029A5" w14:textId="194FF6C2" w:rsidR="00BF1F56" w:rsidRPr="00A4002C" w:rsidRDefault="00BF1F5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Договор считается расторгнутым в случаях, предусмотренных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74B47836" w14:textId="13A88C0B" w:rsidR="009170AF" w:rsidRPr="00A4002C"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8.2. </w:t>
      </w:r>
      <w:r w:rsidR="009170AF" w:rsidRPr="00A4002C">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r w:rsidR="005602D8" w:rsidRPr="00A4002C">
        <w:rPr>
          <w:rFonts w:ascii="Times New Roman" w:hAnsi="Times New Roman"/>
          <w:sz w:val="20"/>
          <w:szCs w:val="20"/>
        </w:rPr>
        <w:t xml:space="preserve"> Настоящий договор считается заключенным с момента его регистрации ОАО «Белорусская универсальная товарная биржа».</w:t>
      </w:r>
    </w:p>
    <w:p w14:paraId="4A749991" w14:textId="77777777" w:rsidR="00E11516" w:rsidRPr="00A4002C"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A4002C">
        <w:rPr>
          <w:rFonts w:ascii="Times New Roman" w:hAnsi="Times New Roman"/>
          <w:sz w:val="20"/>
          <w:szCs w:val="20"/>
        </w:rPr>
        <w:t>8.</w:t>
      </w:r>
      <w:r w:rsidR="00E53546" w:rsidRPr="00A4002C">
        <w:rPr>
          <w:rFonts w:ascii="Times New Roman" w:hAnsi="Times New Roman"/>
          <w:sz w:val="20"/>
          <w:szCs w:val="20"/>
        </w:rPr>
        <w:t>3</w:t>
      </w:r>
      <w:r w:rsidRPr="00A4002C">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9. РАЗРЕШЕНИЕ СПОРОВ</w:t>
      </w:r>
    </w:p>
    <w:p w14:paraId="38B961CB" w14:textId="77777777" w:rsidR="002D3B31" w:rsidRPr="00A4002C"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9.1. </w:t>
      </w:r>
      <w:r w:rsidR="00FC3AEE" w:rsidRPr="00A4002C">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соглашением </w:t>
      </w:r>
      <w:r w:rsidR="00A91942" w:rsidRPr="00A4002C">
        <w:rPr>
          <w:rFonts w:ascii="Times New Roman" w:hAnsi="Times New Roman"/>
          <w:sz w:val="20"/>
          <w:szCs w:val="20"/>
        </w:rPr>
        <w:t>С</w:t>
      </w:r>
      <w:r w:rsidR="00FC3AEE" w:rsidRPr="00A4002C">
        <w:rPr>
          <w:rFonts w:ascii="Times New Roman" w:hAnsi="Times New Roman"/>
          <w:sz w:val="20"/>
          <w:szCs w:val="20"/>
        </w:rPr>
        <w:t>торон не установлен иной орган для разрешения споров.</w:t>
      </w:r>
    </w:p>
    <w:p w14:paraId="3AE97985" w14:textId="7993A7A7" w:rsidR="002D3B31" w:rsidRPr="00A4002C"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Стороны договорились, что до обращения в Арбитражную комиссию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A4002C">
        <w:rPr>
          <w:rFonts w:ascii="Times New Roman" w:hAnsi="Times New Roman"/>
          <w:sz w:val="20"/>
          <w:szCs w:val="20"/>
        </w:rPr>
        <w:t xml:space="preserve"> либо применение медиации не являются обязательными, </w:t>
      </w:r>
      <w:r w:rsidR="00CB49CD" w:rsidRPr="00A4002C">
        <w:rPr>
          <w:rFonts w:ascii="Times New Roman" w:hAnsi="Times New Roman"/>
          <w:sz w:val="20"/>
          <w:szCs w:val="20"/>
        </w:rPr>
        <w:t xml:space="preserve">если спецификацией или соглашением </w:t>
      </w:r>
      <w:r w:rsidR="00731931" w:rsidRPr="00A4002C">
        <w:rPr>
          <w:rFonts w:ascii="Times New Roman" w:hAnsi="Times New Roman"/>
          <w:sz w:val="20"/>
          <w:szCs w:val="20"/>
        </w:rPr>
        <w:t>С</w:t>
      </w:r>
      <w:r w:rsidR="00CB49CD" w:rsidRPr="00A4002C">
        <w:rPr>
          <w:rFonts w:ascii="Times New Roman" w:hAnsi="Times New Roman"/>
          <w:sz w:val="20"/>
          <w:szCs w:val="20"/>
        </w:rPr>
        <w:t>торон не установлено иное.</w:t>
      </w:r>
    </w:p>
    <w:p w14:paraId="030E6232"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59D9D634"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10. СРОК ДЕЙСТВИЯ ДОГОВОРА</w:t>
      </w:r>
    </w:p>
    <w:p w14:paraId="14FB7205" w14:textId="5F57108F" w:rsidR="00E11516" w:rsidRPr="00A4002C"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10.1. Настоящий договор действует с даты его регистрации в ОАО «Белорусская универсальная товарная биржа» до полного исполнения</w:t>
      </w:r>
      <w:r w:rsidR="00477ED5" w:rsidRPr="00A4002C">
        <w:rPr>
          <w:rFonts w:ascii="Times New Roman" w:hAnsi="Times New Roman"/>
          <w:sz w:val="20"/>
          <w:szCs w:val="20"/>
        </w:rPr>
        <w:t xml:space="preserve"> Сторонами своих обязательств по настоящему договору</w:t>
      </w:r>
      <w:r w:rsidRPr="00A4002C">
        <w:rPr>
          <w:rFonts w:ascii="Times New Roman" w:hAnsi="Times New Roman"/>
          <w:sz w:val="20"/>
          <w:szCs w:val="20"/>
        </w:rPr>
        <w:t>.</w:t>
      </w:r>
    </w:p>
    <w:p w14:paraId="0D51EE3B"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11. ПРОЧИЕ УСЛОВИЯ</w:t>
      </w:r>
    </w:p>
    <w:p w14:paraId="279A270D" w14:textId="77777777" w:rsidR="00812F78" w:rsidRPr="00A4002C"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11.1. Настоящий договор </w:t>
      </w:r>
      <w:r w:rsidR="000C44BD" w:rsidRPr="00A4002C">
        <w:rPr>
          <w:rFonts w:ascii="Times New Roman" w:hAnsi="Times New Roman"/>
          <w:sz w:val="20"/>
          <w:szCs w:val="20"/>
        </w:rPr>
        <w:t xml:space="preserve">заключен в виде электронного документа и </w:t>
      </w:r>
      <w:r w:rsidRPr="00A4002C">
        <w:rPr>
          <w:rFonts w:ascii="Times New Roman" w:hAnsi="Times New Roman"/>
          <w:sz w:val="20"/>
          <w:szCs w:val="20"/>
        </w:rPr>
        <w:t>подпис</w:t>
      </w:r>
      <w:r w:rsidR="00F169BA" w:rsidRPr="00A4002C">
        <w:rPr>
          <w:rFonts w:ascii="Times New Roman" w:hAnsi="Times New Roman"/>
          <w:sz w:val="20"/>
          <w:szCs w:val="20"/>
        </w:rPr>
        <w:t>ан</w:t>
      </w:r>
      <w:r w:rsidRPr="00A4002C">
        <w:rPr>
          <w:rFonts w:ascii="Times New Roman" w:hAnsi="Times New Roman"/>
          <w:sz w:val="20"/>
          <w:szCs w:val="20"/>
        </w:rPr>
        <w:t xml:space="preserve"> </w:t>
      </w:r>
      <w:r w:rsidR="00B84206" w:rsidRPr="00A4002C">
        <w:rPr>
          <w:rFonts w:ascii="Times New Roman" w:hAnsi="Times New Roman"/>
          <w:sz w:val="20"/>
          <w:szCs w:val="20"/>
        </w:rPr>
        <w:t>путем</w:t>
      </w:r>
      <w:r w:rsidR="00A63686" w:rsidRPr="00A4002C">
        <w:rPr>
          <w:rFonts w:ascii="Times New Roman" w:hAnsi="Times New Roman"/>
          <w:sz w:val="20"/>
          <w:szCs w:val="20"/>
        </w:rPr>
        <w:t xml:space="preserve"> применени</w:t>
      </w:r>
      <w:r w:rsidR="00B84206" w:rsidRPr="00A4002C">
        <w:rPr>
          <w:rFonts w:ascii="Times New Roman" w:hAnsi="Times New Roman"/>
          <w:sz w:val="20"/>
          <w:szCs w:val="20"/>
        </w:rPr>
        <w:t>я</w:t>
      </w:r>
      <w:r w:rsidR="00A63686" w:rsidRPr="00A4002C">
        <w:rPr>
          <w:rFonts w:ascii="Times New Roman" w:hAnsi="Times New Roman"/>
          <w:sz w:val="20"/>
          <w:szCs w:val="20"/>
        </w:rPr>
        <w:t xml:space="preserve"> действительных сертифицированных </w:t>
      </w:r>
      <w:r w:rsidR="00A0191D" w:rsidRPr="00A4002C">
        <w:rPr>
          <w:rFonts w:ascii="Times New Roman" w:hAnsi="Times New Roman"/>
          <w:sz w:val="20"/>
          <w:szCs w:val="20"/>
        </w:rPr>
        <w:t xml:space="preserve">в Республике Беларусь </w:t>
      </w:r>
      <w:r w:rsidR="00A63686" w:rsidRPr="00A4002C">
        <w:rPr>
          <w:rFonts w:ascii="Times New Roman" w:hAnsi="Times New Roman"/>
          <w:sz w:val="20"/>
          <w:szCs w:val="20"/>
        </w:rPr>
        <w:t xml:space="preserve">средств </w:t>
      </w:r>
      <w:r w:rsidRPr="00A4002C">
        <w:rPr>
          <w:rFonts w:ascii="Times New Roman" w:hAnsi="Times New Roman"/>
          <w:sz w:val="20"/>
          <w:szCs w:val="20"/>
        </w:rPr>
        <w:t>электронны</w:t>
      </w:r>
      <w:r w:rsidR="00A63686" w:rsidRPr="00A4002C">
        <w:rPr>
          <w:rFonts w:ascii="Times New Roman" w:hAnsi="Times New Roman"/>
          <w:sz w:val="20"/>
          <w:szCs w:val="20"/>
        </w:rPr>
        <w:t>х</w:t>
      </w:r>
      <w:r w:rsidRPr="00A4002C">
        <w:rPr>
          <w:rFonts w:ascii="Times New Roman" w:hAnsi="Times New Roman"/>
          <w:sz w:val="20"/>
          <w:szCs w:val="20"/>
        </w:rPr>
        <w:t xml:space="preserve"> цифровы</w:t>
      </w:r>
      <w:r w:rsidR="00A63686" w:rsidRPr="00A4002C">
        <w:rPr>
          <w:rFonts w:ascii="Times New Roman" w:hAnsi="Times New Roman"/>
          <w:sz w:val="20"/>
          <w:szCs w:val="20"/>
        </w:rPr>
        <w:t>х</w:t>
      </w:r>
      <w:r w:rsidRPr="00A4002C">
        <w:rPr>
          <w:rFonts w:ascii="Times New Roman" w:hAnsi="Times New Roman"/>
          <w:sz w:val="20"/>
          <w:szCs w:val="20"/>
        </w:rPr>
        <w:t xml:space="preserve"> подпис</w:t>
      </w:r>
      <w:r w:rsidR="00A63686" w:rsidRPr="00A4002C">
        <w:rPr>
          <w:rFonts w:ascii="Times New Roman" w:hAnsi="Times New Roman"/>
          <w:sz w:val="20"/>
          <w:szCs w:val="20"/>
        </w:rPr>
        <w:t>ей</w:t>
      </w:r>
      <w:r w:rsidR="00AE7C1B" w:rsidRPr="00A4002C">
        <w:rPr>
          <w:rFonts w:ascii="Times New Roman" w:hAnsi="Times New Roman"/>
          <w:sz w:val="20"/>
          <w:szCs w:val="20"/>
        </w:rPr>
        <w:t xml:space="preserve"> </w:t>
      </w:r>
      <w:r w:rsidR="00624FE7" w:rsidRPr="00A4002C">
        <w:rPr>
          <w:rFonts w:ascii="Times New Roman" w:hAnsi="Times New Roman"/>
          <w:sz w:val="20"/>
          <w:szCs w:val="20"/>
        </w:rPr>
        <w:t xml:space="preserve">с использованием личных ключей </w:t>
      </w:r>
      <w:r w:rsidR="00A91942" w:rsidRPr="00A4002C">
        <w:rPr>
          <w:rFonts w:ascii="Times New Roman" w:hAnsi="Times New Roman"/>
          <w:sz w:val="20"/>
          <w:szCs w:val="20"/>
        </w:rPr>
        <w:t>С</w:t>
      </w:r>
      <w:r w:rsidR="00AE7C1B" w:rsidRPr="00A4002C">
        <w:rPr>
          <w:rFonts w:ascii="Times New Roman" w:hAnsi="Times New Roman"/>
          <w:sz w:val="20"/>
          <w:szCs w:val="20"/>
        </w:rPr>
        <w:t>торон</w:t>
      </w:r>
      <w:r w:rsidR="00F169BA" w:rsidRPr="00A4002C">
        <w:rPr>
          <w:rFonts w:ascii="Times New Roman" w:hAnsi="Times New Roman"/>
          <w:sz w:val="20"/>
          <w:szCs w:val="20"/>
        </w:rPr>
        <w:t xml:space="preserve"> </w:t>
      </w:r>
      <w:r w:rsidR="00516D7E" w:rsidRPr="00A4002C">
        <w:rPr>
          <w:rFonts w:ascii="Times New Roman" w:hAnsi="Times New Roman"/>
          <w:sz w:val="20"/>
          <w:szCs w:val="20"/>
        </w:rPr>
        <w:t>и/</w:t>
      </w:r>
      <w:r w:rsidR="00F169BA" w:rsidRPr="00A4002C">
        <w:rPr>
          <w:rFonts w:ascii="Times New Roman" w:hAnsi="Times New Roman"/>
          <w:sz w:val="20"/>
          <w:szCs w:val="20"/>
        </w:rPr>
        <w:t xml:space="preserve">или уполномоченных представителей </w:t>
      </w:r>
      <w:r w:rsidR="00731931" w:rsidRPr="00A4002C">
        <w:rPr>
          <w:rFonts w:ascii="Times New Roman" w:hAnsi="Times New Roman"/>
          <w:sz w:val="20"/>
          <w:szCs w:val="20"/>
        </w:rPr>
        <w:t>С</w:t>
      </w:r>
      <w:r w:rsidR="00F169BA" w:rsidRPr="00A4002C">
        <w:rPr>
          <w:rFonts w:ascii="Times New Roman" w:hAnsi="Times New Roman"/>
          <w:sz w:val="20"/>
          <w:szCs w:val="20"/>
        </w:rPr>
        <w:t>торон</w:t>
      </w:r>
      <w:r w:rsidR="00624FE7" w:rsidRPr="00A4002C">
        <w:rPr>
          <w:rFonts w:ascii="Times New Roman" w:hAnsi="Times New Roman"/>
          <w:sz w:val="20"/>
          <w:szCs w:val="20"/>
        </w:rPr>
        <w:t>, подписывающих этот электронный документ</w:t>
      </w:r>
      <w:r w:rsidRPr="00A4002C">
        <w:rPr>
          <w:rFonts w:ascii="Times New Roman" w:hAnsi="Times New Roman"/>
          <w:sz w:val="20"/>
          <w:szCs w:val="20"/>
        </w:rPr>
        <w:t xml:space="preserve">. </w:t>
      </w:r>
    </w:p>
    <w:p w14:paraId="5FD8F3E3" w14:textId="77777777" w:rsidR="00E11516" w:rsidRPr="00A4002C" w:rsidRDefault="00E11516" w:rsidP="00AD5312">
      <w:pPr>
        <w:pStyle w:val="1"/>
        <w:tabs>
          <w:tab w:val="left" w:pos="1134"/>
        </w:tabs>
        <w:ind w:firstLine="709"/>
        <w:jc w:val="both"/>
      </w:pPr>
      <w:r w:rsidRPr="00A4002C">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A4002C" w:rsidRDefault="00812F78" w:rsidP="00AD5312">
      <w:pPr>
        <w:pStyle w:val="1"/>
        <w:tabs>
          <w:tab w:val="left" w:pos="1134"/>
        </w:tabs>
        <w:ind w:firstLine="709"/>
        <w:jc w:val="both"/>
      </w:pPr>
      <w:r w:rsidRPr="00A4002C">
        <w:t xml:space="preserve">Копия электронного документа создается путем удостоверения в </w:t>
      </w:r>
      <w:hyperlink r:id="rId7" w:anchor="a2" w:tooltip="+" w:history="1">
        <w:r w:rsidRPr="00A4002C">
          <w:t>порядке</w:t>
        </w:r>
      </w:hyperlink>
      <w:r w:rsidRPr="00A4002C">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A4002C" w:rsidRDefault="00812F78" w:rsidP="000C44BD">
      <w:pPr>
        <w:pStyle w:val="1"/>
        <w:tabs>
          <w:tab w:val="left" w:pos="1134"/>
        </w:tabs>
        <w:ind w:firstLine="709"/>
        <w:jc w:val="both"/>
      </w:pPr>
      <w:r w:rsidRPr="00A4002C">
        <w:t xml:space="preserve">Удостоверение формы внешнего представления электронного документа на бумажном носителе осуществляется </w:t>
      </w:r>
      <w:r w:rsidR="003C313C" w:rsidRPr="00A4002C">
        <w:t>согласно требованиям</w:t>
      </w:r>
      <w:r w:rsidRPr="00A4002C">
        <w:t>, указанным в статье 20 Закона Республики Беларусь от</w:t>
      </w:r>
      <w:r w:rsidR="00B957C3" w:rsidRPr="00A4002C">
        <w:t xml:space="preserve"> 28.12.2009 № 113-З «</w:t>
      </w:r>
      <w:r w:rsidR="00B957C3" w:rsidRPr="00A4002C">
        <w:rPr>
          <w:bCs/>
        </w:rPr>
        <w:t>Об электронном документе и электронной цифровой подписи»</w:t>
      </w:r>
      <w:r w:rsidR="003C313C" w:rsidRPr="00A4002C">
        <w:t xml:space="preserve">, </w:t>
      </w:r>
      <w:r w:rsidR="000C44BD" w:rsidRPr="00A4002C">
        <w:t>при этом</w:t>
      </w:r>
      <w:r w:rsidRPr="00A4002C">
        <w:t xml:space="preserve"> </w:t>
      </w:r>
      <w:r w:rsidR="003C313C" w:rsidRPr="00A4002C">
        <w:t>имеют одинаковую юридическую силу</w:t>
      </w:r>
      <w:r w:rsidR="000C44BD" w:rsidRPr="00A4002C">
        <w:t xml:space="preserve"> о</w:t>
      </w:r>
      <w:r w:rsidR="003C313C" w:rsidRPr="00A4002C">
        <w:t>ригинал электронного документа и его копия</w:t>
      </w:r>
      <w:r w:rsidR="000C44BD" w:rsidRPr="00A4002C">
        <w:t>.</w:t>
      </w:r>
    </w:p>
    <w:p w14:paraId="60E7377A" w14:textId="77777777" w:rsidR="00F169BA" w:rsidRPr="00A4002C" w:rsidRDefault="00B957C3" w:rsidP="000C44BD">
      <w:pPr>
        <w:pStyle w:val="1"/>
        <w:tabs>
          <w:tab w:val="left" w:pos="1134"/>
        </w:tabs>
        <w:ind w:firstLine="709"/>
        <w:jc w:val="both"/>
      </w:pPr>
      <w:r w:rsidRPr="00A4002C">
        <w:t>Изменения и дополнения в настоящий договор, соглашение о его расторжении заключ</w:t>
      </w:r>
      <w:r w:rsidR="003E3CAB" w:rsidRPr="00A4002C">
        <w:t>аются</w:t>
      </w:r>
      <w:r w:rsidRPr="00A4002C">
        <w:t xml:space="preserve"> в виде электронного документа </w:t>
      </w:r>
      <w:r w:rsidR="00A0191D" w:rsidRPr="00A4002C">
        <w:t>и</w:t>
      </w:r>
      <w:r w:rsidRPr="00A4002C">
        <w:t xml:space="preserve"> подпи</w:t>
      </w:r>
      <w:r w:rsidR="00A0191D" w:rsidRPr="00A4002C">
        <w:t>сываются</w:t>
      </w:r>
      <w:r w:rsidRPr="00A4002C">
        <w:t xml:space="preserve"> </w:t>
      </w:r>
      <w:r w:rsidR="00B84206" w:rsidRPr="00A4002C">
        <w:t>путем</w:t>
      </w:r>
      <w:r w:rsidR="00A0191D" w:rsidRPr="00A4002C">
        <w:t xml:space="preserve"> применени</w:t>
      </w:r>
      <w:r w:rsidR="00B84206" w:rsidRPr="00A4002C">
        <w:t>я</w:t>
      </w:r>
      <w:r w:rsidR="00A0191D" w:rsidRPr="00A4002C">
        <w:t xml:space="preserve"> действительных сертифицированных в Республике Беларусь средств электронных цифровых подписей </w:t>
      </w:r>
      <w:r w:rsidR="00B84206" w:rsidRPr="00A4002C">
        <w:t>с использованием личных ключей</w:t>
      </w:r>
      <w:r w:rsidR="00624FE7" w:rsidRPr="00A4002C">
        <w:t xml:space="preserve"> </w:t>
      </w:r>
      <w:r w:rsidR="0073695B" w:rsidRPr="00A4002C">
        <w:t>С</w:t>
      </w:r>
      <w:r w:rsidR="00A0191D" w:rsidRPr="00A4002C">
        <w:t xml:space="preserve">торон </w:t>
      </w:r>
      <w:r w:rsidR="00516D7E" w:rsidRPr="00A4002C">
        <w:t>и/</w:t>
      </w:r>
      <w:r w:rsidR="00A0191D" w:rsidRPr="00A4002C">
        <w:t xml:space="preserve">или уполномоченных представителей </w:t>
      </w:r>
      <w:r w:rsidR="0073695B" w:rsidRPr="00A4002C">
        <w:t>С</w:t>
      </w:r>
      <w:r w:rsidR="00A0191D" w:rsidRPr="00A4002C">
        <w:t>торон</w:t>
      </w:r>
      <w:r w:rsidR="00624FE7" w:rsidRPr="00A4002C">
        <w:t>, подписывающих этот электронный документ</w:t>
      </w:r>
      <w:r w:rsidRPr="00A4002C">
        <w:t xml:space="preserve">. </w:t>
      </w:r>
    </w:p>
    <w:p w14:paraId="2148222F" w14:textId="600DCD84" w:rsidR="000C44BD" w:rsidRPr="006D0273" w:rsidRDefault="00F169BA" w:rsidP="00F169BA">
      <w:pPr>
        <w:pStyle w:val="1"/>
        <w:tabs>
          <w:tab w:val="left" w:pos="1134"/>
        </w:tabs>
        <w:ind w:firstLine="709"/>
        <w:jc w:val="both"/>
      </w:pPr>
      <w:r w:rsidRPr="00A4002C">
        <w:t xml:space="preserve">11.2. </w:t>
      </w:r>
      <w:r w:rsidR="00EB4D1B" w:rsidRPr="00A4002C">
        <w:t xml:space="preserve">Стороны </w:t>
      </w:r>
      <w:r w:rsidR="000C44BD" w:rsidRPr="00A4002C">
        <w:t>взаимно признают заявки</w:t>
      </w:r>
      <w:r w:rsidR="00813A15" w:rsidRPr="00A4002C">
        <w:t>/ответы на заявки,</w:t>
      </w:r>
      <w:r w:rsidR="000C44BD" w:rsidRPr="00A4002C">
        <w:t xml:space="preserve"> счета на предоплату/окончательный расчет, переданные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1" w:name="adres_sale"/>
            <w:bookmarkEnd w:id="1"/>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2" w:name="name_predp_buy2"/>
            <w:bookmarkEnd w:id="2"/>
            <w:r w:rsidRPr="006D0273">
              <w:rPr>
                <w:bCs/>
              </w:rPr>
              <w:t>Юридический адрес:</w:t>
            </w:r>
            <w:bookmarkStart w:id="3" w:name="adres_buy"/>
            <w:bookmarkEnd w:id="3"/>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4" w:name="UNP_sale"/>
            <w:bookmarkEnd w:id="4"/>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5" w:name="UNP_buy"/>
            <w:bookmarkEnd w:id="5"/>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6" w:name="salebank"/>
            <w:bookmarkEnd w:id="6"/>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7" w:name="buybank"/>
            <w:bookmarkEnd w:id="7"/>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8" w:name="telefon_sale"/>
            <w:bookmarkEnd w:id="8"/>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9" w:name="telefon_buy"/>
            <w:bookmarkEnd w:id="9"/>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7F6C6A">
          <w:headerReference w:type="even" r:id="rId8"/>
          <w:headerReference w:type="default" r:id="rId9"/>
          <w:footerReference w:type="even" r:id="rId10"/>
          <w:footerReference w:type="default" r:id="rId11"/>
          <w:footerReference w:type="first" r:id="rId12"/>
          <w:pgSz w:w="11906" w:h="16838"/>
          <w:pgMar w:top="510" w:right="567" w:bottom="454" w:left="1134" w:header="709" w:footer="709"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3B232A83" w14:textId="77777777" w:rsidR="00585B81"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Грузоотправители: </w:t>
            </w:r>
          </w:p>
          <w:p w14:paraId="76279A7F" w14:textId="31C5DFCF" w:rsidR="008B6B8C" w:rsidRPr="00625A0B" w:rsidRDefault="008B6B8C" w:rsidP="00D62150">
            <w:pPr>
              <w:keepNext/>
              <w:keepLines/>
              <w:spacing w:after="0"/>
              <w:rPr>
                <w:rFonts w:ascii="Times New Roman" w:hAnsi="Times New Roman"/>
                <w:sz w:val="16"/>
                <w:szCs w:val="16"/>
              </w:rPr>
            </w:pPr>
            <w:r>
              <w:rPr>
                <w:rFonts w:ascii="Times New Roman" w:hAnsi="Times New Roman"/>
                <w:b/>
                <w:sz w:val="16"/>
                <w:szCs w:val="16"/>
              </w:rPr>
              <w:t>Источник финанси</w:t>
            </w:r>
            <w:bookmarkStart w:id="10" w:name="_GoBack"/>
            <w:bookmarkEnd w:id="10"/>
            <w:r>
              <w:rPr>
                <w:rFonts w:ascii="Times New Roman" w:hAnsi="Times New Roman"/>
                <w:b/>
                <w:sz w:val="16"/>
                <w:szCs w:val="16"/>
              </w:rPr>
              <w:t>рования:</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лесоуправления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л</w:t>
      </w:r>
      <w:r w:rsidR="00AA4B86">
        <w:rPr>
          <w:rFonts w:ascii="Times New Roman" w:hAnsi="Times New Roman"/>
          <w:sz w:val="16"/>
          <w:szCs w:val="16"/>
        </w:rPr>
        <w:t>есоуправления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D714" w14:textId="77777777" w:rsidR="003D121D" w:rsidRDefault="003D121D">
      <w:pPr>
        <w:spacing w:after="0" w:line="240" w:lineRule="auto"/>
      </w:pPr>
      <w:r>
        <w:separator/>
      </w:r>
    </w:p>
  </w:endnote>
  <w:endnote w:type="continuationSeparator" w:id="0">
    <w:p w14:paraId="021B38F3" w14:textId="77777777" w:rsidR="003D121D" w:rsidRDefault="003D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69CB"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297376">
      <w:rPr>
        <w:rFonts w:ascii="Times New Roman" w:hAnsi="Times New Roman"/>
        <w:noProof/>
        <w:sz w:val="30"/>
        <w:szCs w:val="30"/>
      </w:rPr>
      <w:t>6</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77777777"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297376">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7EBDF" w14:textId="77777777" w:rsidR="003D121D" w:rsidRDefault="003D121D">
      <w:pPr>
        <w:spacing w:after="0" w:line="240" w:lineRule="auto"/>
      </w:pPr>
      <w:r>
        <w:separator/>
      </w:r>
    </w:p>
  </w:footnote>
  <w:footnote w:type="continuationSeparator" w:id="0">
    <w:p w14:paraId="03B121A7" w14:textId="77777777" w:rsidR="003D121D" w:rsidRDefault="003D1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C4"/>
    <w:rsid w:val="00005EC1"/>
    <w:rsid w:val="00013947"/>
    <w:rsid w:val="00014C0C"/>
    <w:rsid w:val="00021DDF"/>
    <w:rsid w:val="00025AB5"/>
    <w:rsid w:val="0002762B"/>
    <w:rsid w:val="00033AFD"/>
    <w:rsid w:val="0003768B"/>
    <w:rsid w:val="00052761"/>
    <w:rsid w:val="00052AEE"/>
    <w:rsid w:val="00056BF9"/>
    <w:rsid w:val="00061B4B"/>
    <w:rsid w:val="000637AD"/>
    <w:rsid w:val="000641E9"/>
    <w:rsid w:val="000729E8"/>
    <w:rsid w:val="00074447"/>
    <w:rsid w:val="000764D3"/>
    <w:rsid w:val="00084C9D"/>
    <w:rsid w:val="00097D7E"/>
    <w:rsid w:val="000A22CB"/>
    <w:rsid w:val="000A3613"/>
    <w:rsid w:val="000B12F8"/>
    <w:rsid w:val="000B27C4"/>
    <w:rsid w:val="000C44BD"/>
    <w:rsid w:val="000C7A97"/>
    <w:rsid w:val="000D1383"/>
    <w:rsid w:val="000D6E5F"/>
    <w:rsid w:val="000E4524"/>
    <w:rsid w:val="000E4FF0"/>
    <w:rsid w:val="000E7210"/>
    <w:rsid w:val="000E7232"/>
    <w:rsid w:val="000E758A"/>
    <w:rsid w:val="000E779B"/>
    <w:rsid w:val="000F7BB2"/>
    <w:rsid w:val="001071F2"/>
    <w:rsid w:val="00107985"/>
    <w:rsid w:val="0011419E"/>
    <w:rsid w:val="00116769"/>
    <w:rsid w:val="00117DFD"/>
    <w:rsid w:val="00122BDB"/>
    <w:rsid w:val="00130F76"/>
    <w:rsid w:val="00134D90"/>
    <w:rsid w:val="00137BAE"/>
    <w:rsid w:val="00142E73"/>
    <w:rsid w:val="00160599"/>
    <w:rsid w:val="00163700"/>
    <w:rsid w:val="001726CA"/>
    <w:rsid w:val="00181095"/>
    <w:rsid w:val="001831C9"/>
    <w:rsid w:val="001850A1"/>
    <w:rsid w:val="001864BA"/>
    <w:rsid w:val="0019036C"/>
    <w:rsid w:val="0019411E"/>
    <w:rsid w:val="00194754"/>
    <w:rsid w:val="00194BBA"/>
    <w:rsid w:val="00196CCE"/>
    <w:rsid w:val="00196D6E"/>
    <w:rsid w:val="001A0AA5"/>
    <w:rsid w:val="001A2748"/>
    <w:rsid w:val="001A4C2A"/>
    <w:rsid w:val="001B3E81"/>
    <w:rsid w:val="001C05D7"/>
    <w:rsid w:val="001C10FC"/>
    <w:rsid w:val="001C1E25"/>
    <w:rsid w:val="001C5645"/>
    <w:rsid w:val="001D5795"/>
    <w:rsid w:val="001D6C7F"/>
    <w:rsid w:val="001F7AFD"/>
    <w:rsid w:val="00205141"/>
    <w:rsid w:val="00207EC1"/>
    <w:rsid w:val="00216777"/>
    <w:rsid w:val="0022187C"/>
    <w:rsid w:val="00227892"/>
    <w:rsid w:val="002278ED"/>
    <w:rsid w:val="00230F4D"/>
    <w:rsid w:val="00232EE9"/>
    <w:rsid w:val="00235125"/>
    <w:rsid w:val="002362A1"/>
    <w:rsid w:val="00246941"/>
    <w:rsid w:val="00250F7D"/>
    <w:rsid w:val="002524E7"/>
    <w:rsid w:val="00255103"/>
    <w:rsid w:val="00256331"/>
    <w:rsid w:val="00257D30"/>
    <w:rsid w:val="002714B9"/>
    <w:rsid w:val="00280698"/>
    <w:rsid w:val="002947CE"/>
    <w:rsid w:val="00294947"/>
    <w:rsid w:val="00297376"/>
    <w:rsid w:val="0029784B"/>
    <w:rsid w:val="002A19DD"/>
    <w:rsid w:val="002A2439"/>
    <w:rsid w:val="002A35C0"/>
    <w:rsid w:val="002A5AB9"/>
    <w:rsid w:val="002A7424"/>
    <w:rsid w:val="002B341C"/>
    <w:rsid w:val="002B4FED"/>
    <w:rsid w:val="002D1BAA"/>
    <w:rsid w:val="002D3B31"/>
    <w:rsid w:val="002E1646"/>
    <w:rsid w:val="002E2B38"/>
    <w:rsid w:val="002F2715"/>
    <w:rsid w:val="00302CF2"/>
    <w:rsid w:val="00303B22"/>
    <w:rsid w:val="00311E9C"/>
    <w:rsid w:val="00316A12"/>
    <w:rsid w:val="00336933"/>
    <w:rsid w:val="00341690"/>
    <w:rsid w:val="00347A0A"/>
    <w:rsid w:val="0035128E"/>
    <w:rsid w:val="00351F82"/>
    <w:rsid w:val="003563DC"/>
    <w:rsid w:val="00361433"/>
    <w:rsid w:val="003647B9"/>
    <w:rsid w:val="00365254"/>
    <w:rsid w:val="00367B11"/>
    <w:rsid w:val="00367FC1"/>
    <w:rsid w:val="00370A4A"/>
    <w:rsid w:val="0037754A"/>
    <w:rsid w:val="00381F0D"/>
    <w:rsid w:val="003864C2"/>
    <w:rsid w:val="003A2489"/>
    <w:rsid w:val="003A76B1"/>
    <w:rsid w:val="003C192A"/>
    <w:rsid w:val="003C2F9D"/>
    <w:rsid w:val="003C313C"/>
    <w:rsid w:val="003C3B59"/>
    <w:rsid w:val="003C5F36"/>
    <w:rsid w:val="003D020F"/>
    <w:rsid w:val="003D121D"/>
    <w:rsid w:val="003D74C8"/>
    <w:rsid w:val="003D7DEA"/>
    <w:rsid w:val="003E00CE"/>
    <w:rsid w:val="003E3CAB"/>
    <w:rsid w:val="003F157A"/>
    <w:rsid w:val="003F6C3F"/>
    <w:rsid w:val="004035EB"/>
    <w:rsid w:val="0040438C"/>
    <w:rsid w:val="00420444"/>
    <w:rsid w:val="004215BB"/>
    <w:rsid w:val="004314E8"/>
    <w:rsid w:val="00432543"/>
    <w:rsid w:val="00445C31"/>
    <w:rsid w:val="004522E6"/>
    <w:rsid w:val="00477ED5"/>
    <w:rsid w:val="00483A34"/>
    <w:rsid w:val="00487982"/>
    <w:rsid w:val="0049409E"/>
    <w:rsid w:val="004C29E0"/>
    <w:rsid w:val="004C53E9"/>
    <w:rsid w:val="004D2210"/>
    <w:rsid w:val="004D24A7"/>
    <w:rsid w:val="004D48AB"/>
    <w:rsid w:val="004D6BB5"/>
    <w:rsid w:val="004E2932"/>
    <w:rsid w:val="004F64FA"/>
    <w:rsid w:val="004F7130"/>
    <w:rsid w:val="00506E0C"/>
    <w:rsid w:val="0051118F"/>
    <w:rsid w:val="00512B1B"/>
    <w:rsid w:val="00516D7E"/>
    <w:rsid w:val="005230A5"/>
    <w:rsid w:val="005234A1"/>
    <w:rsid w:val="005239B8"/>
    <w:rsid w:val="0052575C"/>
    <w:rsid w:val="00527677"/>
    <w:rsid w:val="00531276"/>
    <w:rsid w:val="005326D9"/>
    <w:rsid w:val="00534FE8"/>
    <w:rsid w:val="00542D89"/>
    <w:rsid w:val="005434CE"/>
    <w:rsid w:val="00546B0A"/>
    <w:rsid w:val="00550E11"/>
    <w:rsid w:val="005602D8"/>
    <w:rsid w:val="005655A8"/>
    <w:rsid w:val="00570790"/>
    <w:rsid w:val="005742B4"/>
    <w:rsid w:val="0057434A"/>
    <w:rsid w:val="0057562A"/>
    <w:rsid w:val="00577381"/>
    <w:rsid w:val="00585B81"/>
    <w:rsid w:val="005A1310"/>
    <w:rsid w:val="005A3C88"/>
    <w:rsid w:val="005A4736"/>
    <w:rsid w:val="005A7BC8"/>
    <w:rsid w:val="005C482E"/>
    <w:rsid w:val="005D4B6C"/>
    <w:rsid w:val="005D6A8C"/>
    <w:rsid w:val="005D7044"/>
    <w:rsid w:val="005F0E73"/>
    <w:rsid w:val="005F2ED2"/>
    <w:rsid w:val="00617907"/>
    <w:rsid w:val="00624FE7"/>
    <w:rsid w:val="00625A0B"/>
    <w:rsid w:val="006352BE"/>
    <w:rsid w:val="006436D7"/>
    <w:rsid w:val="00644BA5"/>
    <w:rsid w:val="006459D3"/>
    <w:rsid w:val="00650F7E"/>
    <w:rsid w:val="00652178"/>
    <w:rsid w:val="00664EFE"/>
    <w:rsid w:val="006657B4"/>
    <w:rsid w:val="00670119"/>
    <w:rsid w:val="00673F81"/>
    <w:rsid w:val="0068041E"/>
    <w:rsid w:val="00680751"/>
    <w:rsid w:val="006830E4"/>
    <w:rsid w:val="0068332B"/>
    <w:rsid w:val="0068463A"/>
    <w:rsid w:val="00684E0B"/>
    <w:rsid w:val="00685F99"/>
    <w:rsid w:val="006A5603"/>
    <w:rsid w:val="006B65B2"/>
    <w:rsid w:val="006B69A2"/>
    <w:rsid w:val="006C33AB"/>
    <w:rsid w:val="006D0273"/>
    <w:rsid w:val="006D35EB"/>
    <w:rsid w:val="006D6470"/>
    <w:rsid w:val="006D6B2B"/>
    <w:rsid w:val="006F0BEB"/>
    <w:rsid w:val="006F5F0E"/>
    <w:rsid w:val="00701AC4"/>
    <w:rsid w:val="007032BC"/>
    <w:rsid w:val="00703448"/>
    <w:rsid w:val="00703A82"/>
    <w:rsid w:val="0072256E"/>
    <w:rsid w:val="00731931"/>
    <w:rsid w:val="00731DEC"/>
    <w:rsid w:val="00731E33"/>
    <w:rsid w:val="0073695B"/>
    <w:rsid w:val="00746DE6"/>
    <w:rsid w:val="00752070"/>
    <w:rsid w:val="00754B3F"/>
    <w:rsid w:val="0076149A"/>
    <w:rsid w:val="00764951"/>
    <w:rsid w:val="00771A08"/>
    <w:rsid w:val="00781B17"/>
    <w:rsid w:val="00787D97"/>
    <w:rsid w:val="007A5675"/>
    <w:rsid w:val="007A6F41"/>
    <w:rsid w:val="007B08FD"/>
    <w:rsid w:val="007B6938"/>
    <w:rsid w:val="007B76AA"/>
    <w:rsid w:val="007D0AC9"/>
    <w:rsid w:val="007D5207"/>
    <w:rsid w:val="007D5F49"/>
    <w:rsid w:val="007D7173"/>
    <w:rsid w:val="007E02DA"/>
    <w:rsid w:val="007E1ABD"/>
    <w:rsid w:val="007E42F0"/>
    <w:rsid w:val="007E57F7"/>
    <w:rsid w:val="007F6C6A"/>
    <w:rsid w:val="008127E0"/>
    <w:rsid w:val="00812F78"/>
    <w:rsid w:val="00813A15"/>
    <w:rsid w:val="00814601"/>
    <w:rsid w:val="00815004"/>
    <w:rsid w:val="00823AA0"/>
    <w:rsid w:val="008241F1"/>
    <w:rsid w:val="0083462A"/>
    <w:rsid w:val="008359AD"/>
    <w:rsid w:val="0084623A"/>
    <w:rsid w:val="00847528"/>
    <w:rsid w:val="00855921"/>
    <w:rsid w:val="00855ABA"/>
    <w:rsid w:val="00856F49"/>
    <w:rsid w:val="008572BF"/>
    <w:rsid w:val="008669BD"/>
    <w:rsid w:val="00876449"/>
    <w:rsid w:val="008931DD"/>
    <w:rsid w:val="008932D6"/>
    <w:rsid w:val="00896042"/>
    <w:rsid w:val="008A3294"/>
    <w:rsid w:val="008A359B"/>
    <w:rsid w:val="008A3806"/>
    <w:rsid w:val="008A7A54"/>
    <w:rsid w:val="008B5AA4"/>
    <w:rsid w:val="008B6B8C"/>
    <w:rsid w:val="008C1E98"/>
    <w:rsid w:val="008C46BD"/>
    <w:rsid w:val="008D1905"/>
    <w:rsid w:val="008D587A"/>
    <w:rsid w:val="008D66F6"/>
    <w:rsid w:val="008D6910"/>
    <w:rsid w:val="008E5E6D"/>
    <w:rsid w:val="0090163F"/>
    <w:rsid w:val="00906A22"/>
    <w:rsid w:val="0090757F"/>
    <w:rsid w:val="009170AF"/>
    <w:rsid w:val="009205FC"/>
    <w:rsid w:val="00924708"/>
    <w:rsid w:val="00930758"/>
    <w:rsid w:val="009341CB"/>
    <w:rsid w:val="009366AB"/>
    <w:rsid w:val="009458CC"/>
    <w:rsid w:val="00953A71"/>
    <w:rsid w:val="0096199F"/>
    <w:rsid w:val="00962D35"/>
    <w:rsid w:val="00984F57"/>
    <w:rsid w:val="009A0519"/>
    <w:rsid w:val="009B1943"/>
    <w:rsid w:val="009B1DCA"/>
    <w:rsid w:val="009B3531"/>
    <w:rsid w:val="009B40D7"/>
    <w:rsid w:val="009B4DFC"/>
    <w:rsid w:val="009B57A9"/>
    <w:rsid w:val="009E03EE"/>
    <w:rsid w:val="009F319F"/>
    <w:rsid w:val="009F367B"/>
    <w:rsid w:val="00A0191D"/>
    <w:rsid w:val="00A11250"/>
    <w:rsid w:val="00A121CE"/>
    <w:rsid w:val="00A15884"/>
    <w:rsid w:val="00A16722"/>
    <w:rsid w:val="00A2052D"/>
    <w:rsid w:val="00A252EC"/>
    <w:rsid w:val="00A31B1B"/>
    <w:rsid w:val="00A34D89"/>
    <w:rsid w:val="00A35CE4"/>
    <w:rsid w:val="00A4002C"/>
    <w:rsid w:val="00A40F50"/>
    <w:rsid w:val="00A45F5A"/>
    <w:rsid w:val="00A45FD8"/>
    <w:rsid w:val="00A57376"/>
    <w:rsid w:val="00A62419"/>
    <w:rsid w:val="00A63686"/>
    <w:rsid w:val="00A70419"/>
    <w:rsid w:val="00A74A97"/>
    <w:rsid w:val="00A81355"/>
    <w:rsid w:val="00A87B1B"/>
    <w:rsid w:val="00A900F1"/>
    <w:rsid w:val="00A91942"/>
    <w:rsid w:val="00A95090"/>
    <w:rsid w:val="00AA4B86"/>
    <w:rsid w:val="00AA68F0"/>
    <w:rsid w:val="00AB1C4D"/>
    <w:rsid w:val="00AB79A8"/>
    <w:rsid w:val="00AD4337"/>
    <w:rsid w:val="00AD5312"/>
    <w:rsid w:val="00AD6A13"/>
    <w:rsid w:val="00AE0279"/>
    <w:rsid w:val="00AE507D"/>
    <w:rsid w:val="00AE62A9"/>
    <w:rsid w:val="00AE7C1B"/>
    <w:rsid w:val="00AF0FEE"/>
    <w:rsid w:val="00AF341E"/>
    <w:rsid w:val="00AF44A8"/>
    <w:rsid w:val="00B03A09"/>
    <w:rsid w:val="00B13D84"/>
    <w:rsid w:val="00B1746D"/>
    <w:rsid w:val="00B21E99"/>
    <w:rsid w:val="00B34147"/>
    <w:rsid w:val="00B3605A"/>
    <w:rsid w:val="00B45992"/>
    <w:rsid w:val="00B45DF3"/>
    <w:rsid w:val="00B5624C"/>
    <w:rsid w:val="00B6123D"/>
    <w:rsid w:val="00B66BE9"/>
    <w:rsid w:val="00B67942"/>
    <w:rsid w:val="00B77EEC"/>
    <w:rsid w:val="00B84206"/>
    <w:rsid w:val="00B870E0"/>
    <w:rsid w:val="00B957C3"/>
    <w:rsid w:val="00BA23CA"/>
    <w:rsid w:val="00BA3716"/>
    <w:rsid w:val="00BA39B4"/>
    <w:rsid w:val="00BB0C90"/>
    <w:rsid w:val="00BB4DC4"/>
    <w:rsid w:val="00BC1731"/>
    <w:rsid w:val="00BC7187"/>
    <w:rsid w:val="00BD089B"/>
    <w:rsid w:val="00BE68AD"/>
    <w:rsid w:val="00BF1F56"/>
    <w:rsid w:val="00C0674F"/>
    <w:rsid w:val="00C073A7"/>
    <w:rsid w:val="00C23A85"/>
    <w:rsid w:val="00C244DE"/>
    <w:rsid w:val="00C35552"/>
    <w:rsid w:val="00C5261E"/>
    <w:rsid w:val="00C551E6"/>
    <w:rsid w:val="00C634E9"/>
    <w:rsid w:val="00C64BA5"/>
    <w:rsid w:val="00C70027"/>
    <w:rsid w:val="00C71B2F"/>
    <w:rsid w:val="00C75BFC"/>
    <w:rsid w:val="00C8111D"/>
    <w:rsid w:val="00C811B6"/>
    <w:rsid w:val="00C820F9"/>
    <w:rsid w:val="00C83644"/>
    <w:rsid w:val="00C86952"/>
    <w:rsid w:val="00C905CC"/>
    <w:rsid w:val="00C93139"/>
    <w:rsid w:val="00C96D75"/>
    <w:rsid w:val="00CA0428"/>
    <w:rsid w:val="00CA37F8"/>
    <w:rsid w:val="00CA68E2"/>
    <w:rsid w:val="00CA7954"/>
    <w:rsid w:val="00CB2060"/>
    <w:rsid w:val="00CB49CD"/>
    <w:rsid w:val="00CC064C"/>
    <w:rsid w:val="00CC0BCB"/>
    <w:rsid w:val="00CD43D6"/>
    <w:rsid w:val="00CD60E5"/>
    <w:rsid w:val="00CE3739"/>
    <w:rsid w:val="00D02C51"/>
    <w:rsid w:val="00D1761E"/>
    <w:rsid w:val="00D20CB7"/>
    <w:rsid w:val="00D211EB"/>
    <w:rsid w:val="00D4359B"/>
    <w:rsid w:val="00D5160F"/>
    <w:rsid w:val="00D524F2"/>
    <w:rsid w:val="00D57C5B"/>
    <w:rsid w:val="00D62150"/>
    <w:rsid w:val="00D631ED"/>
    <w:rsid w:val="00D65722"/>
    <w:rsid w:val="00D72AE8"/>
    <w:rsid w:val="00D74B0C"/>
    <w:rsid w:val="00D74F85"/>
    <w:rsid w:val="00D77AC5"/>
    <w:rsid w:val="00D847FA"/>
    <w:rsid w:val="00D84F30"/>
    <w:rsid w:val="00D85AF9"/>
    <w:rsid w:val="00D91D8F"/>
    <w:rsid w:val="00D92536"/>
    <w:rsid w:val="00D9329A"/>
    <w:rsid w:val="00D95328"/>
    <w:rsid w:val="00DA04C5"/>
    <w:rsid w:val="00DB1099"/>
    <w:rsid w:val="00DB3606"/>
    <w:rsid w:val="00DB3958"/>
    <w:rsid w:val="00DC7D10"/>
    <w:rsid w:val="00DD77C6"/>
    <w:rsid w:val="00DD7C3C"/>
    <w:rsid w:val="00E07F8D"/>
    <w:rsid w:val="00E11516"/>
    <w:rsid w:val="00E11842"/>
    <w:rsid w:val="00E22375"/>
    <w:rsid w:val="00E256F5"/>
    <w:rsid w:val="00E3661B"/>
    <w:rsid w:val="00E42CFB"/>
    <w:rsid w:val="00E452A8"/>
    <w:rsid w:val="00E473D1"/>
    <w:rsid w:val="00E47686"/>
    <w:rsid w:val="00E5113F"/>
    <w:rsid w:val="00E53546"/>
    <w:rsid w:val="00E606A3"/>
    <w:rsid w:val="00E606B4"/>
    <w:rsid w:val="00E66289"/>
    <w:rsid w:val="00E703CD"/>
    <w:rsid w:val="00E7040A"/>
    <w:rsid w:val="00E724A6"/>
    <w:rsid w:val="00EB4D1B"/>
    <w:rsid w:val="00EB522D"/>
    <w:rsid w:val="00EB70CF"/>
    <w:rsid w:val="00EE4508"/>
    <w:rsid w:val="00EF51D5"/>
    <w:rsid w:val="00EF548F"/>
    <w:rsid w:val="00F01810"/>
    <w:rsid w:val="00F02FAC"/>
    <w:rsid w:val="00F04BF7"/>
    <w:rsid w:val="00F10BE6"/>
    <w:rsid w:val="00F169BA"/>
    <w:rsid w:val="00F17603"/>
    <w:rsid w:val="00F344C3"/>
    <w:rsid w:val="00F35A21"/>
    <w:rsid w:val="00F409F0"/>
    <w:rsid w:val="00F43B2D"/>
    <w:rsid w:val="00F50048"/>
    <w:rsid w:val="00F56835"/>
    <w:rsid w:val="00F56D42"/>
    <w:rsid w:val="00F62695"/>
    <w:rsid w:val="00F6392C"/>
    <w:rsid w:val="00F77B10"/>
    <w:rsid w:val="00F83E57"/>
    <w:rsid w:val="00F95D0C"/>
    <w:rsid w:val="00FB09B0"/>
    <w:rsid w:val="00FB5ABC"/>
    <w:rsid w:val="00FC1952"/>
    <w:rsid w:val="00FC363B"/>
    <w:rsid w:val="00FC3AEE"/>
    <w:rsid w:val="00FD2A2F"/>
    <w:rsid w:val="00FE08D3"/>
    <w:rsid w:val="00FF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 w:type="paragraph" w:customStyle="1" w:styleId="ConsNormal">
    <w:name w:val="ConsNormal"/>
    <w:rsid w:val="0036143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p-normal">
    <w:name w:val="p-normal"/>
    <w:basedOn w:val="a"/>
    <w:rsid w:val="00906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90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 w:id="924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4462-394A-454C-9CB3-FB45A4A8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3768</Words>
  <Characters>27457</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Степанюк Мария Дмитриевна</dc:creator>
  <cp:lastModifiedBy>Степанюк Мария Дмитриевна</cp:lastModifiedBy>
  <cp:revision>13</cp:revision>
  <cp:lastPrinted>2024-12-03T07:54:00Z</cp:lastPrinted>
  <dcterms:created xsi:type="dcterms:W3CDTF">2024-11-20T11:32:00Z</dcterms:created>
  <dcterms:modified xsi:type="dcterms:W3CDTF">2024-12-11T06:20:00Z</dcterms:modified>
</cp:coreProperties>
</file>