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before="0" w:line="240" w:lineRule="auto"/>
        <w:ind w:left="10206" w:firstLine="0"/>
        <w:contextualSpacing w:val="0"/>
      </w:pPr>
      <w:bookmarkStart w:colFirst="0" w:colLast="0" w:name="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Приложение 13</w:t>
      </w:r>
    </w:p>
    <w:p w:rsidR="00000000" w:rsidDel="00000000" w:rsidP="00000000" w:rsidRDefault="00000000" w:rsidRPr="00000000">
      <w:pPr>
        <w:spacing w:after="0" w:before="0" w:line="240" w:lineRule="auto"/>
        <w:ind w:left="10206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к Правилам биржевой торговли в ОАО «Белорусская универсальная товарная биржа»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РЕЕСТР ЗАЯВОК 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Продажа/Покупка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47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9"/>
        <w:gridCol w:w="2002"/>
        <w:gridCol w:w="1855"/>
        <w:gridCol w:w="1704"/>
        <w:gridCol w:w="1442"/>
        <w:gridCol w:w="888"/>
        <w:gridCol w:w="1793"/>
        <w:gridCol w:w="1687"/>
        <w:gridCol w:w="2348"/>
        <w:tblGridChange w:id="0">
          <w:tblGrid>
            <w:gridCol w:w="1069"/>
            <w:gridCol w:w="2002"/>
            <w:gridCol w:w="1855"/>
            <w:gridCol w:w="1704"/>
            <w:gridCol w:w="1442"/>
            <w:gridCol w:w="888"/>
            <w:gridCol w:w="1793"/>
            <w:gridCol w:w="1687"/>
            <w:gridCol w:w="2348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Код заявки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Наименование товара 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Ассортимент товара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Количество товара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Качество товара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Цена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товара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Условия поставки товара 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(базис, срок)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Условия оплаты товара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Дополнительные сведения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0"/>
          <w:szCs w:val="20"/>
          <w:vertAlign w:val="baseline"/>
          <w:rtl w:val="0"/>
        </w:rPr>
        <w:t xml:space="preserve">Количество, наименование и содержание граф формы может изменяться в соответствии с особенностями торговли отдельными  видами товаров.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sectPr>
      <w:pgSz w:h="11907" w:w="16840"/>
      <w:pgMar w:bottom="567" w:top="1701" w:left="1134" w:right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