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D21B" w14:textId="7C1976AD" w:rsidR="00FF16A6" w:rsidRPr="00FF16A6" w:rsidRDefault="00FF16A6" w:rsidP="00FF16A6">
      <w:pPr>
        <w:spacing w:after="0" w:line="240" w:lineRule="auto"/>
        <w:jc w:val="right"/>
        <w:rPr>
          <w:rFonts w:ascii="Times New Roman" w:hAnsi="Times New Roman" w:cs="Times New Roman"/>
          <w:sz w:val="30"/>
          <w:szCs w:val="30"/>
          <w:lang w:val="en-US"/>
        </w:rPr>
      </w:pPr>
      <w:r w:rsidRPr="00FF16A6">
        <w:rPr>
          <w:rFonts w:ascii="Times New Roman" w:hAnsi="Times New Roman" w:cs="Times New Roman"/>
          <w:sz w:val="30"/>
          <w:szCs w:val="30"/>
          <w:lang w:val="en-US"/>
        </w:rPr>
        <w:t>Appendix 2</w:t>
      </w:r>
      <w:r w:rsidR="00507E24">
        <w:rPr>
          <w:rFonts w:ascii="Times New Roman" w:hAnsi="Times New Roman" w:cs="Times New Roman"/>
          <w:sz w:val="30"/>
          <w:szCs w:val="30"/>
          <w:lang w:val="en-US"/>
        </w:rPr>
        <w:t>¹</w:t>
      </w:r>
    </w:p>
    <w:p w14:paraId="68E6E083" w14:textId="77777777" w:rsidR="00D45B1B" w:rsidRDefault="00FF16A6" w:rsidP="00FF16A6">
      <w:pPr>
        <w:spacing w:after="0" w:line="240" w:lineRule="auto"/>
        <w:jc w:val="right"/>
        <w:rPr>
          <w:rFonts w:ascii="Times New Roman" w:hAnsi="Times New Roman" w:cs="Times New Roman"/>
          <w:sz w:val="30"/>
          <w:szCs w:val="30"/>
          <w:lang w:val="en-US"/>
        </w:rPr>
      </w:pPr>
      <w:r w:rsidRPr="00FF16A6">
        <w:rPr>
          <w:rFonts w:ascii="Times New Roman" w:hAnsi="Times New Roman" w:cs="Times New Roman"/>
          <w:sz w:val="30"/>
          <w:szCs w:val="30"/>
          <w:lang w:val="en-US"/>
        </w:rPr>
        <w:t xml:space="preserve">to the Exchange Trading Rules </w:t>
      </w:r>
    </w:p>
    <w:p w14:paraId="303C0F48" w14:textId="2A67BDBE" w:rsidR="00FF16A6" w:rsidRPr="00FF16A6" w:rsidRDefault="00FF16A6" w:rsidP="00FF16A6">
      <w:pPr>
        <w:spacing w:after="0" w:line="240" w:lineRule="auto"/>
        <w:jc w:val="right"/>
        <w:rPr>
          <w:rFonts w:ascii="Times New Roman" w:hAnsi="Times New Roman" w:cs="Times New Roman"/>
          <w:sz w:val="30"/>
          <w:szCs w:val="30"/>
          <w:lang w:val="en-US"/>
        </w:rPr>
      </w:pPr>
      <w:r w:rsidRPr="00FF16A6">
        <w:rPr>
          <w:rFonts w:ascii="Times New Roman" w:hAnsi="Times New Roman" w:cs="Times New Roman"/>
          <w:sz w:val="30"/>
          <w:szCs w:val="30"/>
          <w:lang w:val="en-US"/>
        </w:rPr>
        <w:t>in JSC ‘Belarusian Universal Commodity Exchange’</w:t>
      </w:r>
    </w:p>
    <w:p w14:paraId="002BD3A5" w14:textId="6D173BFD" w:rsidR="00507E24" w:rsidRDefault="00FF16A6" w:rsidP="00FF16A6">
      <w:pPr>
        <w:spacing w:after="0" w:line="240" w:lineRule="auto"/>
        <w:jc w:val="right"/>
        <w:rPr>
          <w:rFonts w:ascii="Times New Roman" w:hAnsi="Times New Roman" w:cs="Times New Roman"/>
          <w:sz w:val="30"/>
          <w:szCs w:val="30"/>
          <w:lang w:val="en-US"/>
        </w:rPr>
      </w:pPr>
      <w:r w:rsidRPr="00FF16A6">
        <w:rPr>
          <w:rFonts w:ascii="Times New Roman" w:hAnsi="Times New Roman" w:cs="Times New Roman"/>
          <w:sz w:val="30"/>
          <w:szCs w:val="30"/>
          <w:lang w:val="en-US"/>
        </w:rPr>
        <w:t>(</w:t>
      </w:r>
      <w:proofErr w:type="gramStart"/>
      <w:r w:rsidRPr="00FF16A6">
        <w:rPr>
          <w:rFonts w:ascii="Times New Roman" w:hAnsi="Times New Roman" w:cs="Times New Roman"/>
          <w:sz w:val="30"/>
          <w:szCs w:val="30"/>
          <w:lang w:val="en-US"/>
        </w:rPr>
        <w:t>as</w:t>
      </w:r>
      <w:proofErr w:type="gramEnd"/>
      <w:r w:rsidRPr="00FF16A6">
        <w:rPr>
          <w:rFonts w:ascii="Times New Roman" w:hAnsi="Times New Roman" w:cs="Times New Roman"/>
          <w:sz w:val="30"/>
          <w:szCs w:val="30"/>
          <w:lang w:val="en-US"/>
        </w:rPr>
        <w:t xml:space="preserve"> amended by Minutes of </w:t>
      </w:r>
    </w:p>
    <w:p w14:paraId="16EFA08B" w14:textId="32AF0A53" w:rsidR="00507E24" w:rsidRPr="00507E24" w:rsidRDefault="00FF16A6" w:rsidP="00FF16A6">
      <w:pPr>
        <w:spacing w:after="0" w:line="240" w:lineRule="auto"/>
        <w:jc w:val="right"/>
        <w:rPr>
          <w:rFonts w:ascii="Times New Roman" w:hAnsi="Times New Roman" w:cs="Times New Roman"/>
          <w:sz w:val="30"/>
          <w:szCs w:val="30"/>
          <w:lang w:val="en-US"/>
        </w:rPr>
      </w:pPr>
      <w:r w:rsidRPr="00FF16A6">
        <w:rPr>
          <w:rFonts w:ascii="Times New Roman" w:hAnsi="Times New Roman" w:cs="Times New Roman"/>
          <w:sz w:val="30"/>
          <w:szCs w:val="30"/>
          <w:lang w:val="en-US"/>
        </w:rPr>
        <w:t xml:space="preserve">the Board meeting dated 14.08.2020 No. </w:t>
      </w:r>
      <w:r w:rsidRPr="00507E24">
        <w:rPr>
          <w:rFonts w:ascii="Times New Roman" w:hAnsi="Times New Roman" w:cs="Times New Roman"/>
          <w:sz w:val="30"/>
          <w:szCs w:val="30"/>
          <w:lang w:val="en-US"/>
        </w:rPr>
        <w:t>143)</w:t>
      </w:r>
    </w:p>
    <w:p w14:paraId="3CEAFEE7" w14:textId="77777777" w:rsidR="00507E24" w:rsidRDefault="00507E24" w:rsidP="00FF16A6">
      <w:pPr>
        <w:spacing w:after="0" w:line="240" w:lineRule="auto"/>
        <w:jc w:val="right"/>
        <w:rPr>
          <w:rFonts w:ascii="Times New Roman" w:hAnsi="Times New Roman" w:cs="Times New Roman"/>
          <w:sz w:val="30"/>
          <w:szCs w:val="30"/>
          <w:lang w:val="en-US"/>
        </w:rPr>
      </w:pPr>
    </w:p>
    <w:p w14:paraId="5C1698C5" w14:textId="77777777" w:rsidR="00507E24" w:rsidRDefault="00507E24" w:rsidP="00FF16A6">
      <w:pPr>
        <w:spacing w:after="0" w:line="240" w:lineRule="auto"/>
        <w:jc w:val="right"/>
        <w:rPr>
          <w:rFonts w:ascii="Times New Roman" w:hAnsi="Times New Roman" w:cs="Times New Roman"/>
          <w:sz w:val="30"/>
          <w:szCs w:val="30"/>
          <w:lang w:val="en-US"/>
        </w:rPr>
      </w:pPr>
    </w:p>
    <w:p w14:paraId="29480EAB" w14:textId="77777777" w:rsidR="00507E24" w:rsidRDefault="00507E24" w:rsidP="00FF16A6">
      <w:pPr>
        <w:spacing w:after="0" w:line="240" w:lineRule="auto"/>
        <w:jc w:val="right"/>
        <w:rPr>
          <w:rFonts w:ascii="Times New Roman" w:hAnsi="Times New Roman" w:cs="Times New Roman"/>
          <w:sz w:val="30"/>
          <w:szCs w:val="30"/>
          <w:lang w:val="en-US"/>
        </w:rPr>
      </w:pPr>
    </w:p>
    <w:p w14:paraId="14D034A3" w14:textId="784B7AAF" w:rsidR="00454CF5" w:rsidRDefault="00E60879" w:rsidP="006F20BB">
      <w:pPr>
        <w:spacing w:after="0" w:line="240" w:lineRule="auto"/>
        <w:jc w:val="center"/>
        <w:rPr>
          <w:rFonts w:ascii="Times New Roman" w:eastAsia="Times New Roman" w:hAnsi="Times New Roman" w:cs="Times New Roman"/>
          <w:b/>
          <w:bCs/>
          <w:sz w:val="30"/>
          <w:szCs w:val="30"/>
          <w:lang w:val="en-US"/>
        </w:rPr>
      </w:pPr>
      <w:r w:rsidRPr="00E60879">
        <w:rPr>
          <w:rFonts w:ascii="Times New Roman" w:eastAsia="Times New Roman" w:hAnsi="Times New Roman" w:cs="Times New Roman"/>
          <w:b/>
          <w:bCs/>
          <w:sz w:val="30"/>
          <w:szCs w:val="30"/>
          <w:lang w:val="en-US"/>
        </w:rPr>
        <w:t xml:space="preserve">Criteria for Evaluating </w:t>
      </w:r>
      <w:r w:rsidR="005576F8">
        <w:rPr>
          <w:rFonts w:ascii="Times New Roman" w:eastAsia="Times New Roman" w:hAnsi="Times New Roman" w:cs="Times New Roman"/>
          <w:b/>
          <w:bCs/>
          <w:sz w:val="30"/>
          <w:szCs w:val="30"/>
          <w:lang w:val="en-US"/>
        </w:rPr>
        <w:t xml:space="preserve">Applicants and </w:t>
      </w:r>
      <w:r w:rsidRPr="00E60879">
        <w:rPr>
          <w:rFonts w:ascii="Times New Roman" w:eastAsia="Times New Roman" w:hAnsi="Times New Roman" w:cs="Times New Roman"/>
          <w:b/>
          <w:bCs/>
          <w:sz w:val="30"/>
          <w:szCs w:val="30"/>
          <w:lang w:val="en-US"/>
        </w:rPr>
        <w:t>Exchange Broker</w:t>
      </w:r>
      <w:r w:rsidR="005576F8">
        <w:rPr>
          <w:rFonts w:ascii="Times New Roman" w:eastAsia="Times New Roman" w:hAnsi="Times New Roman" w:cs="Times New Roman"/>
          <w:b/>
          <w:bCs/>
          <w:sz w:val="30"/>
          <w:szCs w:val="30"/>
          <w:lang w:val="en-US"/>
        </w:rPr>
        <w:t>s</w:t>
      </w:r>
      <w:r w:rsidRPr="00E60879">
        <w:rPr>
          <w:rFonts w:ascii="Times New Roman" w:eastAsia="Times New Roman" w:hAnsi="Times New Roman" w:cs="Times New Roman"/>
          <w:b/>
          <w:bCs/>
          <w:sz w:val="30"/>
          <w:szCs w:val="30"/>
          <w:lang w:val="en-US"/>
        </w:rPr>
        <w:t xml:space="preserve"> </w:t>
      </w:r>
    </w:p>
    <w:p w14:paraId="3A9D1352" w14:textId="77777777" w:rsidR="00E60879" w:rsidRPr="00E60879" w:rsidRDefault="00E60879" w:rsidP="006F20BB">
      <w:pPr>
        <w:spacing w:after="0" w:line="240" w:lineRule="auto"/>
        <w:jc w:val="center"/>
        <w:rPr>
          <w:rFonts w:ascii="Times New Roman" w:eastAsia="Times New Roman" w:hAnsi="Times New Roman" w:cs="Times New Roman"/>
          <w:sz w:val="30"/>
          <w:szCs w:val="30"/>
          <w:lang w:val="en-US"/>
        </w:rPr>
      </w:pPr>
    </w:p>
    <w:p w14:paraId="5D955B82" w14:textId="14F0D59F" w:rsidR="00402634" w:rsidRDefault="00125F78" w:rsidP="006F20BB">
      <w:pPr>
        <w:spacing w:after="0" w:line="240" w:lineRule="auto"/>
        <w:jc w:val="center"/>
        <w:rPr>
          <w:rFonts w:ascii="Times New Roman" w:eastAsia="Times New Roman" w:hAnsi="Times New Roman" w:cs="Times New Roman"/>
          <w:sz w:val="30"/>
          <w:szCs w:val="30"/>
          <w:lang w:val="en-US"/>
        </w:rPr>
      </w:pPr>
      <w:r w:rsidRPr="00125F78">
        <w:rPr>
          <w:rFonts w:ascii="Times New Roman" w:eastAsia="Times New Roman" w:hAnsi="Times New Roman" w:cs="Times New Roman"/>
          <w:sz w:val="30"/>
          <w:szCs w:val="30"/>
          <w:lang w:val="en-US"/>
        </w:rPr>
        <w:t>Criteria for Evaluating the Applicant</w:t>
      </w:r>
    </w:p>
    <w:p w14:paraId="763FEB62" w14:textId="77777777" w:rsidR="00CB7BA3" w:rsidRPr="00125F78" w:rsidRDefault="00CB7BA3" w:rsidP="006F20BB">
      <w:pPr>
        <w:spacing w:after="0" w:line="240" w:lineRule="auto"/>
        <w:jc w:val="center"/>
        <w:rPr>
          <w:rFonts w:ascii="Times New Roman" w:eastAsia="Times New Roman" w:hAnsi="Times New Roman" w:cs="Times New Roman"/>
          <w:sz w:val="30"/>
          <w:szCs w:val="30"/>
          <w:lang w:val="en-US"/>
        </w:rPr>
      </w:pPr>
    </w:p>
    <w:tbl>
      <w:tblPr>
        <w:tblStyle w:val="a3"/>
        <w:tblW w:w="0" w:type="auto"/>
        <w:tblLook w:val="04A0" w:firstRow="1" w:lastRow="0" w:firstColumn="1" w:lastColumn="0" w:noHBand="0" w:noVBand="1"/>
      </w:tblPr>
      <w:tblGrid>
        <w:gridCol w:w="658"/>
        <w:gridCol w:w="5850"/>
        <w:gridCol w:w="3192"/>
      </w:tblGrid>
      <w:tr w:rsidR="00402634" w:rsidRPr="006B1F01" w14:paraId="0DFB91E4" w14:textId="77777777" w:rsidTr="00402634">
        <w:tc>
          <w:tcPr>
            <w:tcW w:w="621" w:type="dxa"/>
            <w:tcBorders>
              <w:top w:val="single" w:sz="4" w:space="0" w:color="auto"/>
              <w:left w:val="single" w:sz="4" w:space="0" w:color="auto"/>
              <w:bottom w:val="single" w:sz="4" w:space="0" w:color="auto"/>
              <w:right w:val="single" w:sz="4" w:space="0" w:color="auto"/>
            </w:tcBorders>
            <w:vAlign w:val="center"/>
            <w:hideMark/>
          </w:tcPr>
          <w:p w14:paraId="3C2935A4" w14:textId="7013B19A" w:rsidR="00402634" w:rsidRDefault="00916A15" w:rsidP="006F20BB">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lang w:val="en-US"/>
              </w:rPr>
              <w:t>No.</w:t>
            </w:r>
            <w:r w:rsidR="00402634" w:rsidRPr="006B1F01">
              <w:rPr>
                <w:rFonts w:ascii="Times New Roman" w:eastAsia="Times New Roman" w:hAnsi="Times New Roman" w:cs="Times New Roman"/>
                <w:sz w:val="30"/>
                <w:szCs w:val="30"/>
              </w:rPr>
              <w:t xml:space="preserve"> </w:t>
            </w:r>
          </w:p>
          <w:p w14:paraId="45E46DA8" w14:textId="21D67A94" w:rsidR="00F0260E" w:rsidRPr="006B1F01" w:rsidRDefault="00F0260E" w:rsidP="006F20BB">
            <w:pPr>
              <w:jc w:val="center"/>
              <w:rPr>
                <w:rFonts w:ascii="Times New Roman" w:eastAsia="Times New Roman" w:hAnsi="Times New Roman" w:cs="Times New Roman"/>
                <w:sz w:val="30"/>
                <w:szCs w:val="30"/>
              </w:rPr>
            </w:pPr>
          </w:p>
        </w:tc>
        <w:tc>
          <w:tcPr>
            <w:tcW w:w="5850" w:type="dxa"/>
            <w:tcBorders>
              <w:top w:val="single" w:sz="4" w:space="0" w:color="auto"/>
              <w:left w:val="single" w:sz="4" w:space="0" w:color="auto"/>
              <w:bottom w:val="single" w:sz="4" w:space="0" w:color="auto"/>
              <w:right w:val="single" w:sz="4" w:space="0" w:color="auto"/>
            </w:tcBorders>
            <w:vAlign w:val="center"/>
            <w:hideMark/>
          </w:tcPr>
          <w:p w14:paraId="674FA14B" w14:textId="59B1184F" w:rsidR="00402634" w:rsidRPr="006B1F01" w:rsidRDefault="002576E3" w:rsidP="006F20BB">
            <w:pPr>
              <w:jc w:val="center"/>
              <w:rPr>
                <w:rFonts w:ascii="Times New Roman" w:eastAsia="Times New Roman" w:hAnsi="Times New Roman" w:cs="Times New Roman"/>
                <w:sz w:val="30"/>
                <w:szCs w:val="30"/>
              </w:rPr>
            </w:pPr>
            <w:proofErr w:type="spellStart"/>
            <w:r w:rsidRPr="002576E3">
              <w:rPr>
                <w:rFonts w:ascii="Times New Roman" w:eastAsia="Times New Roman" w:hAnsi="Times New Roman" w:cs="Times New Roman"/>
                <w:sz w:val="30"/>
                <w:szCs w:val="30"/>
              </w:rPr>
              <w:t>Criterion</w:t>
            </w:r>
            <w:proofErr w:type="spellEnd"/>
            <w:r w:rsidRPr="002576E3">
              <w:rPr>
                <w:rFonts w:ascii="Times New Roman" w:eastAsia="Times New Roman" w:hAnsi="Times New Roman" w:cs="Times New Roman"/>
                <w:sz w:val="30"/>
                <w:szCs w:val="30"/>
              </w:rPr>
              <w:t xml:space="preserve"> Name</w:t>
            </w:r>
          </w:p>
        </w:tc>
        <w:tc>
          <w:tcPr>
            <w:tcW w:w="3192" w:type="dxa"/>
            <w:tcBorders>
              <w:top w:val="single" w:sz="4" w:space="0" w:color="auto"/>
              <w:left w:val="single" w:sz="4" w:space="0" w:color="auto"/>
              <w:bottom w:val="single" w:sz="4" w:space="0" w:color="auto"/>
              <w:right w:val="single" w:sz="4" w:space="0" w:color="auto"/>
            </w:tcBorders>
            <w:vAlign w:val="center"/>
            <w:hideMark/>
          </w:tcPr>
          <w:p w14:paraId="74EB9D39" w14:textId="003D1A95" w:rsidR="00402634" w:rsidRPr="002576E3" w:rsidRDefault="002576E3" w:rsidP="006F20BB">
            <w:pPr>
              <w:jc w:val="center"/>
              <w:rPr>
                <w:rFonts w:ascii="Times New Roman" w:eastAsia="Times New Roman" w:hAnsi="Times New Roman" w:cs="Times New Roman"/>
                <w:sz w:val="30"/>
                <w:szCs w:val="30"/>
                <w:lang w:val="en-GB"/>
              </w:rPr>
            </w:pPr>
            <w:r>
              <w:rPr>
                <w:rFonts w:ascii="Times New Roman" w:eastAsia="Times New Roman" w:hAnsi="Times New Roman" w:cs="Times New Roman"/>
                <w:sz w:val="30"/>
                <w:szCs w:val="30"/>
                <w:lang w:val="en-GB"/>
              </w:rPr>
              <w:t>Points</w:t>
            </w:r>
          </w:p>
        </w:tc>
      </w:tr>
      <w:tr w:rsidR="00402634" w:rsidRPr="006B1F01" w14:paraId="1E77F13D" w14:textId="77777777" w:rsidTr="00402634">
        <w:tc>
          <w:tcPr>
            <w:tcW w:w="621" w:type="dxa"/>
            <w:tcBorders>
              <w:top w:val="single" w:sz="4" w:space="0" w:color="auto"/>
              <w:left w:val="single" w:sz="4" w:space="0" w:color="auto"/>
              <w:bottom w:val="single" w:sz="4" w:space="0" w:color="auto"/>
              <w:right w:val="single" w:sz="4" w:space="0" w:color="auto"/>
            </w:tcBorders>
            <w:hideMark/>
          </w:tcPr>
          <w:p w14:paraId="071886D0" w14:textId="77777777" w:rsidR="00402634" w:rsidRPr="006B1F01" w:rsidRDefault="00402634" w:rsidP="006F20BB">
            <w:pPr>
              <w:jc w:val="both"/>
              <w:rPr>
                <w:rFonts w:ascii="Times New Roman" w:eastAsia="Times New Roman" w:hAnsi="Times New Roman" w:cs="Times New Roman"/>
                <w:sz w:val="30"/>
                <w:szCs w:val="30"/>
              </w:rPr>
            </w:pPr>
            <w:r w:rsidRPr="006B1F01">
              <w:rPr>
                <w:rFonts w:ascii="Times New Roman" w:eastAsia="Times New Roman" w:hAnsi="Times New Roman" w:cs="Times New Roman"/>
                <w:sz w:val="30"/>
                <w:szCs w:val="30"/>
              </w:rPr>
              <w:t>1</w:t>
            </w:r>
          </w:p>
        </w:tc>
        <w:tc>
          <w:tcPr>
            <w:tcW w:w="5850" w:type="dxa"/>
            <w:tcBorders>
              <w:top w:val="single" w:sz="4" w:space="0" w:color="auto"/>
              <w:left w:val="single" w:sz="4" w:space="0" w:color="auto"/>
              <w:bottom w:val="single" w:sz="4" w:space="0" w:color="auto"/>
              <w:right w:val="single" w:sz="4" w:space="0" w:color="auto"/>
            </w:tcBorders>
          </w:tcPr>
          <w:p w14:paraId="23A3B1AE" w14:textId="69C63FE7" w:rsidR="00402634" w:rsidRPr="007B135C" w:rsidRDefault="007B135C" w:rsidP="006F20BB">
            <w:pPr>
              <w:jc w:val="both"/>
              <w:rPr>
                <w:rFonts w:ascii="Times New Roman" w:eastAsia="Times New Roman" w:hAnsi="Times New Roman" w:cs="Times New Roman"/>
                <w:sz w:val="30"/>
                <w:szCs w:val="30"/>
                <w:lang w:val="en-US"/>
              </w:rPr>
            </w:pPr>
            <w:r w:rsidRPr="007B135C">
              <w:rPr>
                <w:rFonts w:ascii="Times New Roman" w:eastAsia="Times New Roman" w:hAnsi="Times New Roman" w:cs="Times New Roman"/>
                <w:sz w:val="30"/>
                <w:szCs w:val="30"/>
                <w:lang w:val="en-US"/>
              </w:rPr>
              <w:t>Certification of the individual being registered as a trader</w:t>
            </w:r>
          </w:p>
        </w:tc>
        <w:tc>
          <w:tcPr>
            <w:tcW w:w="3192" w:type="dxa"/>
            <w:tcBorders>
              <w:top w:val="single" w:sz="4" w:space="0" w:color="auto"/>
              <w:left w:val="single" w:sz="4" w:space="0" w:color="auto"/>
              <w:bottom w:val="single" w:sz="4" w:space="0" w:color="auto"/>
              <w:right w:val="single" w:sz="4" w:space="0" w:color="auto"/>
            </w:tcBorders>
            <w:hideMark/>
          </w:tcPr>
          <w:p w14:paraId="59E417F5" w14:textId="628860AB" w:rsidR="00402634" w:rsidRPr="002576E3" w:rsidRDefault="00402634" w:rsidP="006F20BB">
            <w:pPr>
              <w:jc w:val="both"/>
              <w:rPr>
                <w:rFonts w:ascii="Times New Roman" w:eastAsia="Times New Roman" w:hAnsi="Times New Roman" w:cs="Times New Roman"/>
                <w:sz w:val="30"/>
                <w:szCs w:val="30"/>
                <w:lang w:val="en-GB"/>
              </w:rPr>
            </w:pPr>
            <w:r w:rsidRPr="006B1F01">
              <w:rPr>
                <w:rFonts w:ascii="Times New Roman" w:eastAsia="Times New Roman" w:hAnsi="Times New Roman" w:cs="Times New Roman"/>
                <w:sz w:val="30"/>
                <w:szCs w:val="30"/>
              </w:rPr>
              <w:t xml:space="preserve">10 </w:t>
            </w:r>
            <w:r w:rsidR="002576E3">
              <w:rPr>
                <w:rFonts w:ascii="Times New Roman" w:eastAsia="Times New Roman" w:hAnsi="Times New Roman" w:cs="Times New Roman"/>
                <w:sz w:val="30"/>
                <w:szCs w:val="30"/>
                <w:lang w:val="en-GB"/>
              </w:rPr>
              <w:t>points</w:t>
            </w:r>
          </w:p>
        </w:tc>
      </w:tr>
      <w:tr w:rsidR="00402634" w:rsidRPr="005576F8" w14:paraId="05E3F82A" w14:textId="77777777" w:rsidTr="00402634">
        <w:tc>
          <w:tcPr>
            <w:tcW w:w="621" w:type="dxa"/>
            <w:tcBorders>
              <w:top w:val="single" w:sz="4" w:space="0" w:color="auto"/>
              <w:left w:val="single" w:sz="4" w:space="0" w:color="auto"/>
              <w:bottom w:val="single" w:sz="4" w:space="0" w:color="auto"/>
              <w:right w:val="single" w:sz="4" w:space="0" w:color="auto"/>
            </w:tcBorders>
            <w:hideMark/>
          </w:tcPr>
          <w:p w14:paraId="7A6E85D3" w14:textId="77777777" w:rsidR="00402634" w:rsidRPr="006B1F01" w:rsidRDefault="00402634" w:rsidP="006F20BB">
            <w:pPr>
              <w:jc w:val="both"/>
              <w:rPr>
                <w:rFonts w:ascii="Times New Roman" w:eastAsia="Times New Roman" w:hAnsi="Times New Roman" w:cs="Times New Roman"/>
                <w:sz w:val="30"/>
                <w:szCs w:val="30"/>
              </w:rPr>
            </w:pPr>
            <w:r w:rsidRPr="006B1F01">
              <w:rPr>
                <w:rFonts w:ascii="Times New Roman" w:eastAsia="Times New Roman" w:hAnsi="Times New Roman" w:cs="Times New Roman"/>
                <w:sz w:val="30"/>
                <w:szCs w:val="30"/>
              </w:rPr>
              <w:t>2</w:t>
            </w:r>
          </w:p>
        </w:tc>
        <w:tc>
          <w:tcPr>
            <w:tcW w:w="5850" w:type="dxa"/>
            <w:tcBorders>
              <w:top w:val="single" w:sz="4" w:space="0" w:color="auto"/>
              <w:left w:val="single" w:sz="4" w:space="0" w:color="auto"/>
              <w:bottom w:val="single" w:sz="4" w:space="0" w:color="auto"/>
              <w:right w:val="single" w:sz="4" w:space="0" w:color="auto"/>
            </w:tcBorders>
          </w:tcPr>
          <w:p w14:paraId="5BA86057" w14:textId="7D766BF8" w:rsidR="00402634" w:rsidRDefault="004A356C" w:rsidP="006F20BB">
            <w:pPr>
              <w:jc w:val="both"/>
              <w:rPr>
                <w:rFonts w:ascii="Times New Roman" w:eastAsia="Times New Roman" w:hAnsi="Times New Roman" w:cs="Times New Roman"/>
                <w:sz w:val="30"/>
                <w:szCs w:val="30"/>
                <w:lang w:val="en-US"/>
              </w:rPr>
            </w:pPr>
            <w:r w:rsidRPr="002E69C4">
              <w:rPr>
                <w:rFonts w:ascii="Times New Roman" w:eastAsia="Times New Roman" w:hAnsi="Times New Roman" w:cs="Times New Roman"/>
                <w:sz w:val="30"/>
                <w:szCs w:val="30"/>
                <w:lang w:val="en-US"/>
              </w:rPr>
              <w:t>Availability</w:t>
            </w:r>
            <w:r>
              <w:rPr>
                <w:rFonts w:ascii="Times New Roman" w:eastAsia="Times New Roman" w:hAnsi="Times New Roman" w:cs="Times New Roman"/>
                <w:sz w:val="30"/>
                <w:szCs w:val="30"/>
                <w:lang w:val="en-US"/>
              </w:rPr>
              <w:t xml:space="preserve"> </w:t>
            </w:r>
            <w:r w:rsidR="00F13E77" w:rsidRPr="00F13E77">
              <w:rPr>
                <w:rFonts w:ascii="Times New Roman" w:eastAsia="Times New Roman" w:hAnsi="Times New Roman" w:cs="Times New Roman"/>
                <w:sz w:val="30"/>
                <w:szCs w:val="30"/>
                <w:lang w:val="en-US"/>
              </w:rPr>
              <w:t>of an economic entity being registered as a client of the exchange broker, previously not accredited with the Exchange as an exchange trading participant or registered as a client of the exchange broker</w:t>
            </w:r>
            <w:r w:rsidR="005B26AD">
              <w:rPr>
                <w:rFonts w:ascii="Times New Roman" w:eastAsia="Times New Roman" w:hAnsi="Times New Roman" w:cs="Times New Roman"/>
                <w:sz w:val="30"/>
                <w:szCs w:val="30"/>
                <w:lang w:val="en-US"/>
              </w:rPr>
              <w:t>.</w:t>
            </w:r>
          </w:p>
          <w:p w14:paraId="0F44257F" w14:textId="2F553294" w:rsidR="005B26AD" w:rsidRPr="005B26AD" w:rsidRDefault="005B26AD" w:rsidP="006F20BB">
            <w:pPr>
              <w:jc w:val="both"/>
              <w:rPr>
                <w:rFonts w:ascii="Times New Roman" w:eastAsia="Times New Roman" w:hAnsi="Times New Roman" w:cs="Times New Roman"/>
                <w:sz w:val="24"/>
                <w:szCs w:val="24"/>
                <w:lang w:val="en-US"/>
              </w:rPr>
            </w:pPr>
            <w:r w:rsidRPr="005B26AD">
              <w:rPr>
                <w:rFonts w:ascii="Times New Roman" w:eastAsia="Times New Roman" w:hAnsi="Times New Roman" w:cs="Times New Roman"/>
                <w:sz w:val="24"/>
                <w:szCs w:val="24"/>
                <w:lang w:val="en-US"/>
              </w:rPr>
              <w:t xml:space="preserve">Confirmed by submitting a letter from an </w:t>
            </w:r>
            <w:proofErr w:type="spellStart"/>
            <w:r w:rsidRPr="005B26AD">
              <w:rPr>
                <w:rFonts w:ascii="Times New Roman" w:eastAsia="Times New Roman" w:hAnsi="Times New Roman" w:cs="Times New Roman"/>
                <w:sz w:val="24"/>
                <w:szCs w:val="24"/>
                <w:lang w:val="en-US"/>
              </w:rPr>
              <w:t>organisation</w:t>
            </w:r>
            <w:proofErr w:type="spellEnd"/>
            <w:r w:rsidRPr="005B26AD">
              <w:rPr>
                <w:rFonts w:ascii="Times New Roman" w:eastAsia="Times New Roman" w:hAnsi="Times New Roman" w:cs="Times New Roman"/>
                <w:sz w:val="24"/>
                <w:szCs w:val="24"/>
                <w:lang w:val="en-US"/>
              </w:rPr>
              <w:t xml:space="preserve"> registered as an exchange broker's client or another similar document.</w:t>
            </w:r>
          </w:p>
        </w:tc>
        <w:tc>
          <w:tcPr>
            <w:tcW w:w="3192" w:type="dxa"/>
            <w:tcBorders>
              <w:top w:val="single" w:sz="4" w:space="0" w:color="auto"/>
              <w:left w:val="single" w:sz="4" w:space="0" w:color="auto"/>
              <w:bottom w:val="single" w:sz="4" w:space="0" w:color="auto"/>
              <w:right w:val="single" w:sz="4" w:space="0" w:color="auto"/>
            </w:tcBorders>
          </w:tcPr>
          <w:p w14:paraId="13700700" w14:textId="2C324EE0" w:rsidR="00402634" w:rsidRPr="00502839" w:rsidRDefault="009136B0" w:rsidP="006F20BB">
            <w:pPr>
              <w:jc w:val="both"/>
              <w:rPr>
                <w:rFonts w:ascii="Times New Roman" w:eastAsia="Times New Roman" w:hAnsi="Times New Roman" w:cs="Times New Roman"/>
                <w:sz w:val="30"/>
                <w:szCs w:val="30"/>
                <w:lang w:val="en-US"/>
              </w:rPr>
            </w:pPr>
            <w:r w:rsidRPr="00502839">
              <w:rPr>
                <w:rFonts w:ascii="Times New Roman" w:eastAsia="Times New Roman" w:hAnsi="Times New Roman" w:cs="Times New Roman"/>
                <w:sz w:val="30"/>
                <w:szCs w:val="30"/>
                <w:lang w:val="en-US"/>
              </w:rPr>
              <w:t>3 points for each resident client</w:t>
            </w:r>
          </w:p>
          <w:p w14:paraId="675F32DC" w14:textId="77777777" w:rsidR="009136B0" w:rsidRPr="00502839" w:rsidRDefault="009136B0" w:rsidP="006F20BB">
            <w:pPr>
              <w:jc w:val="both"/>
              <w:rPr>
                <w:rFonts w:ascii="Times New Roman" w:eastAsia="Times New Roman" w:hAnsi="Times New Roman" w:cs="Times New Roman"/>
                <w:sz w:val="30"/>
                <w:szCs w:val="30"/>
                <w:lang w:val="en-US"/>
              </w:rPr>
            </w:pPr>
          </w:p>
          <w:p w14:paraId="0851EFF2" w14:textId="77777777" w:rsidR="009136B0" w:rsidRPr="00502839" w:rsidRDefault="009136B0" w:rsidP="006F20BB">
            <w:pPr>
              <w:jc w:val="both"/>
              <w:rPr>
                <w:rFonts w:ascii="Times New Roman" w:eastAsia="Times New Roman" w:hAnsi="Times New Roman" w:cs="Times New Roman"/>
                <w:sz w:val="30"/>
                <w:szCs w:val="30"/>
                <w:lang w:val="en-US"/>
              </w:rPr>
            </w:pPr>
          </w:p>
          <w:p w14:paraId="4BC9558E" w14:textId="18826146" w:rsidR="00402634" w:rsidRPr="009136B0" w:rsidRDefault="009136B0" w:rsidP="006F20BB">
            <w:pPr>
              <w:jc w:val="both"/>
              <w:rPr>
                <w:rFonts w:ascii="Times New Roman" w:eastAsia="Times New Roman" w:hAnsi="Times New Roman" w:cs="Times New Roman"/>
                <w:sz w:val="30"/>
                <w:szCs w:val="30"/>
                <w:lang w:val="en-US"/>
              </w:rPr>
            </w:pPr>
            <w:r w:rsidRPr="009136B0">
              <w:rPr>
                <w:rFonts w:ascii="Times New Roman" w:eastAsia="Times New Roman" w:hAnsi="Times New Roman" w:cs="Times New Roman"/>
                <w:sz w:val="30"/>
                <w:szCs w:val="30"/>
                <w:lang w:val="en-US"/>
              </w:rPr>
              <w:t>5 points for each non-resident client</w:t>
            </w:r>
          </w:p>
        </w:tc>
      </w:tr>
      <w:tr w:rsidR="00402634" w:rsidRPr="006B1F01" w14:paraId="419BBF79" w14:textId="77777777" w:rsidTr="00402634">
        <w:tc>
          <w:tcPr>
            <w:tcW w:w="621" w:type="dxa"/>
            <w:tcBorders>
              <w:top w:val="single" w:sz="4" w:space="0" w:color="auto"/>
              <w:left w:val="single" w:sz="4" w:space="0" w:color="auto"/>
              <w:bottom w:val="single" w:sz="4" w:space="0" w:color="auto"/>
              <w:right w:val="single" w:sz="4" w:space="0" w:color="auto"/>
            </w:tcBorders>
            <w:hideMark/>
          </w:tcPr>
          <w:p w14:paraId="15B412FD" w14:textId="77777777" w:rsidR="00402634" w:rsidRPr="006B1F01" w:rsidRDefault="00402634" w:rsidP="006F20BB">
            <w:pPr>
              <w:jc w:val="both"/>
              <w:rPr>
                <w:rFonts w:ascii="Times New Roman" w:eastAsia="Times New Roman" w:hAnsi="Times New Roman" w:cs="Times New Roman"/>
                <w:sz w:val="30"/>
                <w:szCs w:val="30"/>
              </w:rPr>
            </w:pPr>
            <w:r w:rsidRPr="006B1F01">
              <w:rPr>
                <w:rFonts w:ascii="Times New Roman" w:eastAsia="Times New Roman" w:hAnsi="Times New Roman" w:cs="Times New Roman"/>
                <w:sz w:val="30"/>
                <w:szCs w:val="30"/>
              </w:rPr>
              <w:t>3</w:t>
            </w:r>
          </w:p>
        </w:tc>
        <w:tc>
          <w:tcPr>
            <w:tcW w:w="5850" w:type="dxa"/>
            <w:tcBorders>
              <w:top w:val="single" w:sz="4" w:space="0" w:color="auto"/>
              <w:left w:val="single" w:sz="4" w:space="0" w:color="auto"/>
              <w:bottom w:val="single" w:sz="4" w:space="0" w:color="auto"/>
              <w:right w:val="single" w:sz="4" w:space="0" w:color="auto"/>
            </w:tcBorders>
          </w:tcPr>
          <w:p w14:paraId="6D8683F3" w14:textId="4318F417" w:rsidR="00402634" w:rsidRPr="00F0260E" w:rsidRDefault="004A356C" w:rsidP="006F20BB">
            <w:pPr>
              <w:jc w:val="both"/>
              <w:rPr>
                <w:rFonts w:ascii="Times New Roman" w:eastAsia="Times New Roman" w:hAnsi="Times New Roman" w:cs="Times New Roman"/>
                <w:sz w:val="30"/>
                <w:szCs w:val="30"/>
                <w:lang w:val="en-US"/>
              </w:rPr>
            </w:pPr>
            <w:r w:rsidRPr="002E69C4">
              <w:rPr>
                <w:rFonts w:ascii="Times New Roman" w:eastAsia="Times New Roman" w:hAnsi="Times New Roman" w:cs="Times New Roman"/>
                <w:sz w:val="30"/>
                <w:szCs w:val="30"/>
                <w:lang w:val="en-US"/>
              </w:rPr>
              <w:t>Availability</w:t>
            </w:r>
            <w:r>
              <w:rPr>
                <w:rFonts w:ascii="Times New Roman" w:eastAsia="Times New Roman" w:hAnsi="Times New Roman" w:cs="Times New Roman"/>
                <w:sz w:val="30"/>
                <w:szCs w:val="30"/>
                <w:lang w:val="en-US"/>
              </w:rPr>
              <w:t xml:space="preserve"> </w:t>
            </w:r>
            <w:r w:rsidR="00F0260E" w:rsidRPr="00F0260E">
              <w:rPr>
                <w:rFonts w:ascii="Times New Roman" w:eastAsia="Times New Roman" w:hAnsi="Times New Roman" w:cs="Times New Roman"/>
                <w:sz w:val="30"/>
                <w:szCs w:val="30"/>
                <w:lang w:val="en-US"/>
              </w:rPr>
              <w:t>of a letter of recommendation</w:t>
            </w:r>
          </w:p>
        </w:tc>
        <w:tc>
          <w:tcPr>
            <w:tcW w:w="3192" w:type="dxa"/>
            <w:tcBorders>
              <w:top w:val="single" w:sz="4" w:space="0" w:color="auto"/>
              <w:left w:val="single" w:sz="4" w:space="0" w:color="auto"/>
              <w:bottom w:val="single" w:sz="4" w:space="0" w:color="auto"/>
              <w:right w:val="single" w:sz="4" w:space="0" w:color="auto"/>
            </w:tcBorders>
          </w:tcPr>
          <w:p w14:paraId="579671E2" w14:textId="6A511FE8" w:rsidR="00402634" w:rsidRPr="00F0260E" w:rsidRDefault="00402634" w:rsidP="006F20BB">
            <w:pPr>
              <w:jc w:val="both"/>
              <w:rPr>
                <w:rFonts w:ascii="Times New Roman" w:eastAsia="Times New Roman" w:hAnsi="Times New Roman" w:cs="Times New Roman"/>
                <w:sz w:val="30"/>
                <w:szCs w:val="30"/>
                <w:lang w:val="en-GB"/>
              </w:rPr>
            </w:pPr>
            <w:r w:rsidRPr="006B1F01">
              <w:rPr>
                <w:rFonts w:ascii="Times New Roman" w:eastAsia="Times New Roman" w:hAnsi="Times New Roman" w:cs="Times New Roman"/>
                <w:sz w:val="30"/>
                <w:szCs w:val="30"/>
              </w:rPr>
              <w:t xml:space="preserve">5 </w:t>
            </w:r>
            <w:r w:rsidR="00F0260E">
              <w:rPr>
                <w:rFonts w:ascii="Times New Roman" w:eastAsia="Times New Roman" w:hAnsi="Times New Roman" w:cs="Times New Roman"/>
                <w:sz w:val="30"/>
                <w:szCs w:val="30"/>
                <w:lang w:val="en-GB"/>
              </w:rPr>
              <w:t>points</w:t>
            </w:r>
          </w:p>
        </w:tc>
      </w:tr>
      <w:tr w:rsidR="00402634" w:rsidRPr="006B1F01" w14:paraId="16484463" w14:textId="77777777" w:rsidTr="00402634">
        <w:trPr>
          <w:cantSplit/>
        </w:trPr>
        <w:tc>
          <w:tcPr>
            <w:tcW w:w="621" w:type="dxa"/>
            <w:tcBorders>
              <w:top w:val="single" w:sz="4" w:space="0" w:color="auto"/>
              <w:left w:val="single" w:sz="4" w:space="0" w:color="auto"/>
              <w:bottom w:val="single" w:sz="4" w:space="0" w:color="auto"/>
              <w:right w:val="single" w:sz="4" w:space="0" w:color="auto"/>
            </w:tcBorders>
            <w:hideMark/>
          </w:tcPr>
          <w:p w14:paraId="0F0D4CAB" w14:textId="77777777" w:rsidR="00402634" w:rsidRPr="006B1F01" w:rsidRDefault="00402634" w:rsidP="006F20BB">
            <w:pPr>
              <w:jc w:val="both"/>
              <w:rPr>
                <w:rFonts w:ascii="Times New Roman" w:eastAsia="Times New Roman" w:hAnsi="Times New Roman" w:cs="Times New Roman"/>
                <w:sz w:val="30"/>
                <w:szCs w:val="30"/>
              </w:rPr>
            </w:pPr>
            <w:r w:rsidRPr="006B1F01">
              <w:rPr>
                <w:rFonts w:ascii="Times New Roman" w:eastAsia="Times New Roman" w:hAnsi="Times New Roman" w:cs="Times New Roman"/>
                <w:sz w:val="30"/>
                <w:szCs w:val="30"/>
              </w:rPr>
              <w:t>4</w:t>
            </w:r>
          </w:p>
        </w:tc>
        <w:tc>
          <w:tcPr>
            <w:tcW w:w="5850" w:type="dxa"/>
            <w:tcBorders>
              <w:top w:val="single" w:sz="4" w:space="0" w:color="auto"/>
              <w:left w:val="single" w:sz="4" w:space="0" w:color="auto"/>
              <w:bottom w:val="single" w:sz="4" w:space="0" w:color="auto"/>
              <w:right w:val="single" w:sz="4" w:space="0" w:color="auto"/>
            </w:tcBorders>
          </w:tcPr>
          <w:p w14:paraId="7DF47D80" w14:textId="2F58FEE2" w:rsidR="00402634" w:rsidRDefault="002B46AA" w:rsidP="006F20BB">
            <w:pPr>
              <w:jc w:val="both"/>
              <w:rPr>
                <w:rFonts w:ascii="Times New Roman" w:eastAsia="Times New Roman" w:hAnsi="Times New Roman" w:cs="Times New Roman"/>
                <w:sz w:val="30"/>
                <w:szCs w:val="30"/>
                <w:lang w:val="en-US"/>
              </w:rPr>
            </w:pPr>
            <w:r w:rsidRPr="002B46AA">
              <w:rPr>
                <w:rFonts w:ascii="Times New Roman" w:eastAsia="Times New Roman" w:hAnsi="Times New Roman" w:cs="Times New Roman"/>
                <w:sz w:val="30"/>
                <w:szCs w:val="30"/>
                <w:lang w:val="en-US"/>
              </w:rPr>
              <w:t>Period from the moment of state registration of an applicant (exchange broker) (making an entry on state registration in the Unified State Register of Legal Entities and Individual Entrepreneurs or other similar register):</w:t>
            </w:r>
          </w:p>
          <w:p w14:paraId="1FB200A2" w14:textId="77777777" w:rsidR="002B46AA" w:rsidRPr="002B46AA" w:rsidRDefault="002B46AA" w:rsidP="006F20BB">
            <w:pPr>
              <w:jc w:val="both"/>
              <w:rPr>
                <w:rFonts w:ascii="Times New Roman" w:eastAsia="Times New Roman" w:hAnsi="Times New Roman" w:cs="Times New Roman"/>
                <w:sz w:val="30"/>
                <w:szCs w:val="30"/>
                <w:lang w:val="en-US"/>
              </w:rPr>
            </w:pPr>
          </w:p>
          <w:p w14:paraId="41631A1D" w14:textId="77777777" w:rsidR="00991C7D" w:rsidRDefault="00991C7D" w:rsidP="00991C7D">
            <w:pPr>
              <w:jc w:val="both"/>
              <w:rPr>
                <w:rFonts w:ascii="Times New Roman" w:eastAsia="Times New Roman" w:hAnsi="Times New Roman" w:cs="Times New Roman"/>
                <w:sz w:val="30"/>
                <w:szCs w:val="30"/>
                <w:lang w:val="en-US"/>
              </w:rPr>
            </w:pPr>
            <w:r w:rsidRPr="00991C7D">
              <w:rPr>
                <w:rFonts w:ascii="Times New Roman" w:eastAsia="Times New Roman" w:hAnsi="Times New Roman" w:cs="Times New Roman"/>
                <w:sz w:val="30"/>
                <w:szCs w:val="30"/>
                <w:lang w:val="en-US"/>
              </w:rPr>
              <w:t>more than 3 years</w:t>
            </w:r>
          </w:p>
          <w:p w14:paraId="212DD1B6" w14:textId="77777777" w:rsidR="00991C7D" w:rsidRPr="00991C7D" w:rsidRDefault="00991C7D" w:rsidP="00991C7D">
            <w:pPr>
              <w:jc w:val="both"/>
              <w:rPr>
                <w:rFonts w:ascii="Times New Roman" w:eastAsia="Times New Roman" w:hAnsi="Times New Roman" w:cs="Times New Roman"/>
                <w:sz w:val="30"/>
                <w:szCs w:val="30"/>
                <w:lang w:val="en-US"/>
              </w:rPr>
            </w:pPr>
          </w:p>
          <w:p w14:paraId="11EDAE31" w14:textId="77777777" w:rsidR="00991C7D" w:rsidRDefault="00991C7D" w:rsidP="00991C7D">
            <w:pPr>
              <w:jc w:val="both"/>
              <w:rPr>
                <w:rFonts w:ascii="Times New Roman" w:eastAsia="Times New Roman" w:hAnsi="Times New Roman" w:cs="Times New Roman"/>
                <w:sz w:val="30"/>
                <w:szCs w:val="30"/>
                <w:lang w:val="en-US"/>
              </w:rPr>
            </w:pPr>
            <w:r w:rsidRPr="00991C7D">
              <w:rPr>
                <w:rFonts w:ascii="Times New Roman" w:eastAsia="Times New Roman" w:hAnsi="Times New Roman" w:cs="Times New Roman"/>
                <w:sz w:val="30"/>
                <w:szCs w:val="30"/>
                <w:lang w:val="en-US"/>
              </w:rPr>
              <w:t>from 1 year to 3 years</w:t>
            </w:r>
          </w:p>
          <w:p w14:paraId="7657043A" w14:textId="77777777" w:rsidR="009F479A" w:rsidRPr="00991C7D" w:rsidRDefault="009F479A" w:rsidP="00991C7D">
            <w:pPr>
              <w:jc w:val="both"/>
              <w:rPr>
                <w:rFonts w:ascii="Times New Roman" w:eastAsia="Times New Roman" w:hAnsi="Times New Roman" w:cs="Times New Roman"/>
                <w:sz w:val="30"/>
                <w:szCs w:val="30"/>
                <w:lang w:val="en-US"/>
              </w:rPr>
            </w:pPr>
          </w:p>
          <w:p w14:paraId="23D79A21" w14:textId="77777777" w:rsidR="00402634" w:rsidRDefault="00991C7D" w:rsidP="00991C7D">
            <w:pPr>
              <w:jc w:val="both"/>
              <w:rPr>
                <w:rFonts w:ascii="Times New Roman" w:eastAsia="Times New Roman" w:hAnsi="Times New Roman" w:cs="Times New Roman"/>
                <w:sz w:val="30"/>
                <w:szCs w:val="30"/>
              </w:rPr>
            </w:pPr>
            <w:proofErr w:type="spellStart"/>
            <w:r w:rsidRPr="00991C7D">
              <w:rPr>
                <w:rFonts w:ascii="Times New Roman" w:eastAsia="Times New Roman" w:hAnsi="Times New Roman" w:cs="Times New Roman"/>
                <w:sz w:val="30"/>
                <w:szCs w:val="30"/>
              </w:rPr>
              <w:t>less</w:t>
            </w:r>
            <w:proofErr w:type="spellEnd"/>
            <w:r w:rsidRPr="00991C7D">
              <w:rPr>
                <w:rFonts w:ascii="Times New Roman" w:eastAsia="Times New Roman" w:hAnsi="Times New Roman" w:cs="Times New Roman"/>
                <w:sz w:val="30"/>
                <w:szCs w:val="30"/>
              </w:rPr>
              <w:t xml:space="preserve"> </w:t>
            </w:r>
            <w:proofErr w:type="spellStart"/>
            <w:r w:rsidRPr="00991C7D">
              <w:rPr>
                <w:rFonts w:ascii="Times New Roman" w:eastAsia="Times New Roman" w:hAnsi="Times New Roman" w:cs="Times New Roman"/>
                <w:sz w:val="30"/>
                <w:szCs w:val="30"/>
              </w:rPr>
              <w:t>than</w:t>
            </w:r>
            <w:proofErr w:type="spellEnd"/>
            <w:r w:rsidRPr="00991C7D">
              <w:rPr>
                <w:rFonts w:ascii="Times New Roman" w:eastAsia="Times New Roman" w:hAnsi="Times New Roman" w:cs="Times New Roman"/>
                <w:sz w:val="30"/>
                <w:szCs w:val="30"/>
              </w:rPr>
              <w:t xml:space="preserve"> 1 </w:t>
            </w:r>
            <w:proofErr w:type="spellStart"/>
            <w:r w:rsidRPr="00991C7D">
              <w:rPr>
                <w:rFonts w:ascii="Times New Roman" w:eastAsia="Times New Roman" w:hAnsi="Times New Roman" w:cs="Times New Roman"/>
                <w:sz w:val="30"/>
                <w:szCs w:val="30"/>
              </w:rPr>
              <w:t>year</w:t>
            </w:r>
            <w:proofErr w:type="spellEnd"/>
          </w:p>
          <w:p w14:paraId="5BCBF662" w14:textId="26AF0821" w:rsidR="00D80BA1" w:rsidRPr="006B1F01" w:rsidRDefault="00D80BA1" w:rsidP="00991C7D">
            <w:pPr>
              <w:jc w:val="both"/>
              <w:rPr>
                <w:rFonts w:ascii="Times New Roman" w:eastAsia="Times New Roman" w:hAnsi="Times New Roman" w:cs="Times New Roman"/>
                <w:sz w:val="30"/>
                <w:szCs w:val="30"/>
              </w:rPr>
            </w:pPr>
          </w:p>
        </w:tc>
        <w:tc>
          <w:tcPr>
            <w:tcW w:w="3192" w:type="dxa"/>
            <w:tcBorders>
              <w:top w:val="single" w:sz="4" w:space="0" w:color="auto"/>
              <w:left w:val="single" w:sz="4" w:space="0" w:color="auto"/>
              <w:bottom w:val="single" w:sz="4" w:space="0" w:color="auto"/>
              <w:right w:val="single" w:sz="4" w:space="0" w:color="auto"/>
            </w:tcBorders>
          </w:tcPr>
          <w:p w14:paraId="3AB7F90D" w14:textId="77777777" w:rsidR="00402634" w:rsidRPr="006B1F01" w:rsidRDefault="00402634" w:rsidP="006F20BB">
            <w:pPr>
              <w:jc w:val="both"/>
              <w:rPr>
                <w:rFonts w:ascii="Times New Roman" w:eastAsia="Times New Roman" w:hAnsi="Times New Roman" w:cs="Times New Roman"/>
                <w:sz w:val="30"/>
                <w:szCs w:val="30"/>
              </w:rPr>
            </w:pPr>
          </w:p>
          <w:p w14:paraId="3EDA2D55" w14:textId="77777777" w:rsidR="00402634" w:rsidRPr="006B1F01" w:rsidRDefault="00402634" w:rsidP="006F20BB">
            <w:pPr>
              <w:jc w:val="both"/>
              <w:rPr>
                <w:rFonts w:ascii="Times New Roman" w:eastAsia="Times New Roman" w:hAnsi="Times New Roman" w:cs="Times New Roman"/>
                <w:sz w:val="30"/>
                <w:szCs w:val="30"/>
              </w:rPr>
            </w:pPr>
          </w:p>
          <w:p w14:paraId="5309E5E7" w14:textId="77777777" w:rsidR="00402634" w:rsidRPr="006B1F01" w:rsidRDefault="00402634" w:rsidP="006F20BB">
            <w:pPr>
              <w:jc w:val="both"/>
              <w:rPr>
                <w:rFonts w:ascii="Times New Roman" w:eastAsia="Times New Roman" w:hAnsi="Times New Roman" w:cs="Times New Roman"/>
                <w:sz w:val="30"/>
                <w:szCs w:val="30"/>
              </w:rPr>
            </w:pPr>
          </w:p>
          <w:p w14:paraId="3DC5A875" w14:textId="77777777" w:rsidR="00402634" w:rsidRPr="006B1F01" w:rsidRDefault="00402634" w:rsidP="006F20BB">
            <w:pPr>
              <w:jc w:val="both"/>
              <w:rPr>
                <w:rFonts w:ascii="Times New Roman" w:eastAsia="Times New Roman" w:hAnsi="Times New Roman" w:cs="Times New Roman"/>
                <w:sz w:val="30"/>
                <w:szCs w:val="30"/>
              </w:rPr>
            </w:pPr>
          </w:p>
          <w:p w14:paraId="62DC6CAA" w14:textId="77777777" w:rsidR="00402634" w:rsidRPr="006B1F01" w:rsidRDefault="00402634" w:rsidP="006F20BB">
            <w:pPr>
              <w:jc w:val="both"/>
              <w:rPr>
                <w:rFonts w:ascii="Times New Roman" w:eastAsia="Times New Roman" w:hAnsi="Times New Roman" w:cs="Times New Roman"/>
                <w:sz w:val="30"/>
                <w:szCs w:val="30"/>
              </w:rPr>
            </w:pPr>
          </w:p>
          <w:p w14:paraId="3D419FA2" w14:textId="77777777" w:rsidR="00402634" w:rsidRPr="006B1F01" w:rsidRDefault="00402634" w:rsidP="006F20BB">
            <w:pPr>
              <w:jc w:val="both"/>
              <w:rPr>
                <w:rFonts w:ascii="Times New Roman" w:eastAsia="Times New Roman" w:hAnsi="Times New Roman" w:cs="Times New Roman"/>
                <w:sz w:val="30"/>
                <w:szCs w:val="30"/>
              </w:rPr>
            </w:pPr>
          </w:p>
          <w:p w14:paraId="77A5B762" w14:textId="77777777" w:rsidR="009F479A" w:rsidRDefault="009F479A" w:rsidP="009F479A">
            <w:pPr>
              <w:jc w:val="both"/>
              <w:rPr>
                <w:rFonts w:ascii="Times New Roman" w:eastAsia="Times New Roman" w:hAnsi="Times New Roman" w:cs="Times New Roman"/>
                <w:sz w:val="30"/>
                <w:szCs w:val="30"/>
              </w:rPr>
            </w:pPr>
            <w:r w:rsidRPr="009F479A">
              <w:rPr>
                <w:rFonts w:ascii="Times New Roman" w:eastAsia="Times New Roman" w:hAnsi="Times New Roman" w:cs="Times New Roman"/>
                <w:sz w:val="30"/>
                <w:szCs w:val="30"/>
              </w:rPr>
              <w:t xml:space="preserve">4 </w:t>
            </w:r>
            <w:proofErr w:type="spellStart"/>
            <w:r w:rsidRPr="009F479A">
              <w:rPr>
                <w:rFonts w:ascii="Times New Roman" w:eastAsia="Times New Roman" w:hAnsi="Times New Roman" w:cs="Times New Roman"/>
                <w:sz w:val="30"/>
                <w:szCs w:val="30"/>
              </w:rPr>
              <w:t>points</w:t>
            </w:r>
            <w:proofErr w:type="spellEnd"/>
          </w:p>
          <w:p w14:paraId="4659D3B9" w14:textId="77777777" w:rsidR="009F479A" w:rsidRPr="009F479A" w:rsidRDefault="009F479A" w:rsidP="009F479A">
            <w:pPr>
              <w:jc w:val="both"/>
              <w:rPr>
                <w:rFonts w:ascii="Times New Roman" w:eastAsia="Times New Roman" w:hAnsi="Times New Roman" w:cs="Times New Roman"/>
                <w:sz w:val="30"/>
                <w:szCs w:val="30"/>
              </w:rPr>
            </w:pPr>
          </w:p>
          <w:p w14:paraId="2B7913BA" w14:textId="77777777" w:rsidR="009F479A" w:rsidRDefault="009F479A" w:rsidP="009F479A">
            <w:pPr>
              <w:jc w:val="both"/>
              <w:rPr>
                <w:rFonts w:ascii="Times New Roman" w:eastAsia="Times New Roman" w:hAnsi="Times New Roman" w:cs="Times New Roman"/>
                <w:sz w:val="30"/>
                <w:szCs w:val="30"/>
              </w:rPr>
            </w:pPr>
            <w:r w:rsidRPr="009F479A">
              <w:rPr>
                <w:rFonts w:ascii="Times New Roman" w:eastAsia="Times New Roman" w:hAnsi="Times New Roman" w:cs="Times New Roman"/>
                <w:sz w:val="30"/>
                <w:szCs w:val="30"/>
              </w:rPr>
              <w:t xml:space="preserve">2 </w:t>
            </w:r>
            <w:proofErr w:type="spellStart"/>
            <w:r w:rsidRPr="009F479A">
              <w:rPr>
                <w:rFonts w:ascii="Times New Roman" w:eastAsia="Times New Roman" w:hAnsi="Times New Roman" w:cs="Times New Roman"/>
                <w:sz w:val="30"/>
                <w:szCs w:val="30"/>
              </w:rPr>
              <w:t>points</w:t>
            </w:r>
            <w:proofErr w:type="spellEnd"/>
          </w:p>
          <w:p w14:paraId="2CDFF461" w14:textId="77777777" w:rsidR="00D80BA1" w:rsidRPr="009F479A" w:rsidRDefault="00D80BA1" w:rsidP="009F479A">
            <w:pPr>
              <w:jc w:val="both"/>
              <w:rPr>
                <w:rFonts w:ascii="Times New Roman" w:eastAsia="Times New Roman" w:hAnsi="Times New Roman" w:cs="Times New Roman"/>
                <w:sz w:val="30"/>
                <w:szCs w:val="30"/>
              </w:rPr>
            </w:pPr>
          </w:p>
          <w:p w14:paraId="283BB981" w14:textId="5EF69A6A" w:rsidR="00402634" w:rsidRPr="006B1F01" w:rsidRDefault="009F479A" w:rsidP="009F479A">
            <w:pPr>
              <w:jc w:val="both"/>
              <w:rPr>
                <w:rFonts w:ascii="Times New Roman" w:eastAsia="Times New Roman" w:hAnsi="Times New Roman" w:cs="Times New Roman"/>
                <w:sz w:val="30"/>
                <w:szCs w:val="30"/>
              </w:rPr>
            </w:pPr>
            <w:r w:rsidRPr="009F479A">
              <w:rPr>
                <w:rFonts w:ascii="Times New Roman" w:eastAsia="Times New Roman" w:hAnsi="Times New Roman" w:cs="Times New Roman"/>
                <w:sz w:val="30"/>
                <w:szCs w:val="30"/>
              </w:rPr>
              <w:t xml:space="preserve">1 </w:t>
            </w:r>
            <w:proofErr w:type="spellStart"/>
            <w:r w:rsidRPr="009F479A">
              <w:rPr>
                <w:rFonts w:ascii="Times New Roman" w:eastAsia="Times New Roman" w:hAnsi="Times New Roman" w:cs="Times New Roman"/>
                <w:sz w:val="30"/>
                <w:szCs w:val="30"/>
              </w:rPr>
              <w:t>point</w:t>
            </w:r>
            <w:proofErr w:type="spellEnd"/>
          </w:p>
        </w:tc>
      </w:tr>
      <w:tr w:rsidR="00402634" w:rsidRPr="006B1F01" w14:paraId="71D59476" w14:textId="77777777" w:rsidTr="00402634">
        <w:trPr>
          <w:cantSplit/>
        </w:trPr>
        <w:tc>
          <w:tcPr>
            <w:tcW w:w="621" w:type="dxa"/>
            <w:tcBorders>
              <w:top w:val="single" w:sz="4" w:space="0" w:color="auto"/>
              <w:left w:val="single" w:sz="4" w:space="0" w:color="auto"/>
              <w:bottom w:val="single" w:sz="4" w:space="0" w:color="auto"/>
              <w:right w:val="single" w:sz="4" w:space="0" w:color="auto"/>
            </w:tcBorders>
            <w:hideMark/>
          </w:tcPr>
          <w:p w14:paraId="6D74381E" w14:textId="77777777" w:rsidR="00402634" w:rsidRPr="006B1F01" w:rsidRDefault="00402634" w:rsidP="006F20BB">
            <w:pPr>
              <w:jc w:val="both"/>
              <w:rPr>
                <w:rFonts w:ascii="Times New Roman" w:eastAsia="Times New Roman" w:hAnsi="Times New Roman" w:cs="Times New Roman"/>
                <w:sz w:val="30"/>
                <w:szCs w:val="30"/>
              </w:rPr>
            </w:pPr>
            <w:r w:rsidRPr="006B1F01">
              <w:rPr>
                <w:rFonts w:ascii="Times New Roman" w:eastAsia="Times New Roman" w:hAnsi="Times New Roman" w:cs="Times New Roman"/>
                <w:sz w:val="30"/>
                <w:szCs w:val="30"/>
              </w:rPr>
              <w:t>5</w:t>
            </w:r>
          </w:p>
        </w:tc>
        <w:tc>
          <w:tcPr>
            <w:tcW w:w="5850" w:type="dxa"/>
            <w:tcBorders>
              <w:top w:val="single" w:sz="4" w:space="0" w:color="auto"/>
              <w:left w:val="single" w:sz="4" w:space="0" w:color="auto"/>
              <w:bottom w:val="single" w:sz="4" w:space="0" w:color="auto"/>
              <w:right w:val="single" w:sz="4" w:space="0" w:color="auto"/>
            </w:tcBorders>
          </w:tcPr>
          <w:p w14:paraId="0E3CD970" w14:textId="048BD858" w:rsidR="00402634" w:rsidRPr="00D80BA1" w:rsidRDefault="00D80BA1" w:rsidP="006F20BB">
            <w:pPr>
              <w:jc w:val="both"/>
              <w:rPr>
                <w:rFonts w:ascii="Times New Roman" w:eastAsia="Times New Roman" w:hAnsi="Times New Roman" w:cs="Times New Roman"/>
                <w:sz w:val="30"/>
                <w:szCs w:val="30"/>
                <w:lang w:val="en-US"/>
              </w:rPr>
            </w:pPr>
            <w:r w:rsidRPr="00D80BA1">
              <w:rPr>
                <w:rFonts w:ascii="Times New Roman" w:eastAsia="Times New Roman" w:hAnsi="Times New Roman" w:cs="Times New Roman"/>
                <w:sz w:val="30"/>
                <w:szCs w:val="30"/>
                <w:lang w:val="en-US"/>
              </w:rPr>
              <w:t>Availability of an official website on the Internet</w:t>
            </w:r>
          </w:p>
        </w:tc>
        <w:tc>
          <w:tcPr>
            <w:tcW w:w="3192" w:type="dxa"/>
            <w:tcBorders>
              <w:top w:val="single" w:sz="4" w:space="0" w:color="auto"/>
              <w:left w:val="single" w:sz="4" w:space="0" w:color="auto"/>
              <w:bottom w:val="single" w:sz="4" w:space="0" w:color="auto"/>
              <w:right w:val="single" w:sz="4" w:space="0" w:color="auto"/>
            </w:tcBorders>
          </w:tcPr>
          <w:p w14:paraId="4F6E5848" w14:textId="142880C2" w:rsidR="00402634" w:rsidRPr="00D80BA1" w:rsidRDefault="00402634" w:rsidP="006F20BB">
            <w:pPr>
              <w:jc w:val="both"/>
              <w:rPr>
                <w:rFonts w:ascii="Times New Roman" w:eastAsia="Times New Roman" w:hAnsi="Times New Roman" w:cs="Times New Roman"/>
                <w:sz w:val="30"/>
                <w:szCs w:val="30"/>
                <w:lang w:val="en-GB"/>
              </w:rPr>
            </w:pPr>
            <w:r w:rsidRPr="006B1F01">
              <w:rPr>
                <w:rFonts w:ascii="Times New Roman" w:eastAsia="Times New Roman" w:hAnsi="Times New Roman" w:cs="Times New Roman"/>
                <w:sz w:val="30"/>
                <w:szCs w:val="30"/>
              </w:rPr>
              <w:t xml:space="preserve">2 </w:t>
            </w:r>
            <w:r w:rsidR="00D80BA1">
              <w:rPr>
                <w:rFonts w:ascii="Times New Roman" w:eastAsia="Times New Roman" w:hAnsi="Times New Roman" w:cs="Times New Roman"/>
                <w:sz w:val="30"/>
                <w:szCs w:val="30"/>
                <w:lang w:val="en-GB"/>
              </w:rPr>
              <w:t>points</w:t>
            </w:r>
          </w:p>
          <w:p w14:paraId="573D9DA5" w14:textId="77777777" w:rsidR="00402634" w:rsidRPr="006B1F01" w:rsidRDefault="00402634" w:rsidP="006F20BB">
            <w:pPr>
              <w:jc w:val="both"/>
              <w:rPr>
                <w:rFonts w:ascii="Times New Roman" w:eastAsia="Times New Roman" w:hAnsi="Times New Roman" w:cs="Times New Roman"/>
                <w:strike/>
                <w:sz w:val="30"/>
                <w:szCs w:val="30"/>
              </w:rPr>
            </w:pPr>
          </w:p>
        </w:tc>
      </w:tr>
      <w:tr w:rsidR="00402634" w:rsidRPr="006B1F01" w14:paraId="4AB6A692" w14:textId="77777777" w:rsidTr="00402634">
        <w:tc>
          <w:tcPr>
            <w:tcW w:w="621" w:type="dxa"/>
            <w:tcBorders>
              <w:top w:val="single" w:sz="4" w:space="0" w:color="auto"/>
              <w:left w:val="single" w:sz="4" w:space="0" w:color="auto"/>
              <w:bottom w:val="single" w:sz="4" w:space="0" w:color="auto"/>
              <w:right w:val="single" w:sz="4" w:space="0" w:color="auto"/>
            </w:tcBorders>
            <w:hideMark/>
          </w:tcPr>
          <w:p w14:paraId="29AD64AF" w14:textId="77777777" w:rsidR="00402634" w:rsidRPr="006B1F01" w:rsidRDefault="00402634" w:rsidP="006F20BB">
            <w:pPr>
              <w:jc w:val="both"/>
              <w:rPr>
                <w:rFonts w:ascii="Times New Roman" w:eastAsia="Times New Roman" w:hAnsi="Times New Roman" w:cs="Times New Roman"/>
                <w:sz w:val="30"/>
                <w:szCs w:val="30"/>
              </w:rPr>
            </w:pPr>
            <w:r w:rsidRPr="006B1F01">
              <w:rPr>
                <w:rFonts w:ascii="Times New Roman" w:eastAsia="Times New Roman" w:hAnsi="Times New Roman" w:cs="Times New Roman"/>
                <w:sz w:val="30"/>
                <w:szCs w:val="30"/>
              </w:rPr>
              <w:lastRenderedPageBreak/>
              <w:t>6</w:t>
            </w:r>
          </w:p>
        </w:tc>
        <w:tc>
          <w:tcPr>
            <w:tcW w:w="5850" w:type="dxa"/>
            <w:tcBorders>
              <w:top w:val="single" w:sz="4" w:space="0" w:color="auto"/>
              <w:left w:val="single" w:sz="4" w:space="0" w:color="auto"/>
              <w:bottom w:val="single" w:sz="4" w:space="0" w:color="auto"/>
              <w:right w:val="single" w:sz="4" w:space="0" w:color="auto"/>
            </w:tcBorders>
          </w:tcPr>
          <w:p w14:paraId="4F73758F" w14:textId="77777777" w:rsidR="005949A2" w:rsidRDefault="005949A2" w:rsidP="005949A2">
            <w:pPr>
              <w:jc w:val="both"/>
              <w:rPr>
                <w:rFonts w:ascii="Times New Roman" w:eastAsia="Times New Roman" w:hAnsi="Times New Roman" w:cs="Times New Roman"/>
                <w:sz w:val="30"/>
                <w:szCs w:val="30"/>
                <w:lang w:val="en-US"/>
              </w:rPr>
            </w:pPr>
            <w:r w:rsidRPr="005949A2">
              <w:rPr>
                <w:rFonts w:ascii="Times New Roman" w:eastAsia="Times New Roman" w:hAnsi="Times New Roman" w:cs="Times New Roman"/>
                <w:sz w:val="30"/>
                <w:szCs w:val="30"/>
                <w:lang w:val="en-US"/>
              </w:rPr>
              <w:t>Availability of information on:</w:t>
            </w:r>
          </w:p>
          <w:p w14:paraId="4C548452" w14:textId="77777777" w:rsidR="005949A2" w:rsidRPr="005949A2" w:rsidRDefault="005949A2" w:rsidP="005949A2">
            <w:pPr>
              <w:jc w:val="both"/>
              <w:rPr>
                <w:rFonts w:ascii="Times New Roman" w:eastAsia="Times New Roman" w:hAnsi="Times New Roman" w:cs="Times New Roman"/>
                <w:sz w:val="30"/>
                <w:szCs w:val="30"/>
                <w:lang w:val="en-US"/>
              </w:rPr>
            </w:pPr>
          </w:p>
          <w:p w14:paraId="1B71DE12" w14:textId="77777777" w:rsidR="005949A2" w:rsidRDefault="005949A2" w:rsidP="005949A2">
            <w:pPr>
              <w:jc w:val="both"/>
              <w:rPr>
                <w:rFonts w:ascii="Times New Roman" w:eastAsia="Times New Roman" w:hAnsi="Times New Roman" w:cs="Times New Roman"/>
                <w:sz w:val="30"/>
                <w:szCs w:val="30"/>
                <w:lang w:val="en-US"/>
              </w:rPr>
            </w:pPr>
            <w:r w:rsidRPr="005949A2">
              <w:rPr>
                <w:rFonts w:ascii="Times New Roman" w:eastAsia="Times New Roman" w:hAnsi="Times New Roman" w:cs="Times New Roman"/>
                <w:sz w:val="30"/>
                <w:szCs w:val="30"/>
                <w:lang w:val="en-US"/>
              </w:rPr>
              <w:t>debts on taxes, levies and (or) social insurance and security;</w:t>
            </w:r>
          </w:p>
          <w:p w14:paraId="00F18E84" w14:textId="77777777" w:rsidR="005949A2" w:rsidRPr="005949A2" w:rsidRDefault="005949A2" w:rsidP="005949A2">
            <w:pPr>
              <w:jc w:val="both"/>
              <w:rPr>
                <w:rFonts w:ascii="Times New Roman" w:eastAsia="Times New Roman" w:hAnsi="Times New Roman" w:cs="Times New Roman"/>
                <w:sz w:val="30"/>
                <w:szCs w:val="30"/>
                <w:lang w:val="en-US"/>
              </w:rPr>
            </w:pPr>
          </w:p>
          <w:p w14:paraId="162C077E" w14:textId="493520B4" w:rsidR="00402634" w:rsidRPr="005949A2" w:rsidRDefault="005949A2" w:rsidP="005949A2">
            <w:pPr>
              <w:jc w:val="both"/>
              <w:rPr>
                <w:rFonts w:ascii="Times New Roman" w:eastAsia="Times New Roman" w:hAnsi="Times New Roman" w:cs="Times New Roman"/>
                <w:sz w:val="30"/>
                <w:szCs w:val="30"/>
                <w:lang w:val="en-US"/>
              </w:rPr>
            </w:pPr>
            <w:r w:rsidRPr="005949A2">
              <w:rPr>
                <w:rFonts w:ascii="Times New Roman" w:eastAsia="Times New Roman" w:hAnsi="Times New Roman" w:cs="Times New Roman"/>
                <w:sz w:val="30"/>
                <w:szCs w:val="30"/>
                <w:lang w:val="en-US"/>
              </w:rPr>
              <w:t>effective court judgements issued in respect of the applicant (exchange broker), under which they are</w:t>
            </w:r>
            <w:r w:rsidR="002E69C4" w:rsidRPr="00502839">
              <w:rPr>
                <w:rFonts w:ascii="Times New Roman" w:eastAsia="Times New Roman" w:hAnsi="Times New Roman" w:cs="Times New Roman"/>
                <w:sz w:val="30"/>
                <w:szCs w:val="30"/>
                <w:lang w:val="en-US"/>
              </w:rPr>
              <w:t xml:space="preserve"> </w:t>
            </w:r>
            <w:proofErr w:type="spellStart"/>
            <w:r w:rsidRPr="005949A2">
              <w:rPr>
                <w:rFonts w:ascii="Times New Roman" w:eastAsia="Times New Roman" w:hAnsi="Times New Roman" w:cs="Times New Roman"/>
                <w:sz w:val="30"/>
                <w:szCs w:val="30"/>
                <w:lang w:val="en-US"/>
              </w:rPr>
              <w:t>recognised</w:t>
            </w:r>
            <w:proofErr w:type="spellEnd"/>
            <w:r w:rsidRPr="005949A2">
              <w:rPr>
                <w:rFonts w:ascii="Times New Roman" w:eastAsia="Times New Roman" w:hAnsi="Times New Roman" w:cs="Times New Roman"/>
                <w:sz w:val="30"/>
                <w:szCs w:val="30"/>
                <w:lang w:val="en-US"/>
              </w:rPr>
              <w:t xml:space="preserve"> as a debtor due to non-fulfilment (improper fulfilment) of their obligations under civil law contracts, and (or) enforcement documents, under which the applicant (exchange broker) is a debtor due to non-fulfilment (improper fulfilment) of its obligations under civil law contracts.</w:t>
            </w:r>
          </w:p>
        </w:tc>
        <w:tc>
          <w:tcPr>
            <w:tcW w:w="3192" w:type="dxa"/>
            <w:tcBorders>
              <w:top w:val="single" w:sz="4" w:space="0" w:color="auto"/>
              <w:left w:val="single" w:sz="4" w:space="0" w:color="auto"/>
              <w:bottom w:val="single" w:sz="4" w:space="0" w:color="auto"/>
              <w:right w:val="single" w:sz="4" w:space="0" w:color="auto"/>
            </w:tcBorders>
          </w:tcPr>
          <w:p w14:paraId="322831C9" w14:textId="77777777" w:rsidR="00402634" w:rsidRPr="005949A2" w:rsidRDefault="00402634" w:rsidP="006F20BB">
            <w:pPr>
              <w:jc w:val="both"/>
              <w:rPr>
                <w:rFonts w:ascii="Times New Roman" w:eastAsia="Times New Roman" w:hAnsi="Times New Roman" w:cs="Times New Roman"/>
                <w:sz w:val="30"/>
                <w:szCs w:val="30"/>
                <w:lang w:val="en-US"/>
              </w:rPr>
            </w:pPr>
          </w:p>
          <w:p w14:paraId="2F70E6B8" w14:textId="77777777" w:rsidR="008A00CA" w:rsidRPr="00502839" w:rsidRDefault="008A00CA" w:rsidP="008A00CA">
            <w:pPr>
              <w:jc w:val="both"/>
              <w:rPr>
                <w:rFonts w:ascii="Times New Roman" w:eastAsia="Times New Roman" w:hAnsi="Times New Roman" w:cs="Times New Roman"/>
                <w:sz w:val="30"/>
                <w:szCs w:val="30"/>
                <w:lang w:val="en-US"/>
              </w:rPr>
            </w:pPr>
          </w:p>
          <w:p w14:paraId="4D3036C4" w14:textId="1C6A2743" w:rsidR="008A00CA" w:rsidRDefault="008A00CA" w:rsidP="008A00CA">
            <w:pPr>
              <w:jc w:val="both"/>
              <w:rPr>
                <w:rFonts w:ascii="Times New Roman" w:eastAsia="Times New Roman" w:hAnsi="Times New Roman" w:cs="Times New Roman"/>
                <w:sz w:val="30"/>
                <w:szCs w:val="30"/>
              </w:rPr>
            </w:pPr>
            <w:proofErr w:type="spellStart"/>
            <w:r w:rsidRPr="008A00CA">
              <w:rPr>
                <w:rFonts w:ascii="Times New Roman" w:eastAsia="Times New Roman" w:hAnsi="Times New Roman" w:cs="Times New Roman"/>
                <w:sz w:val="30"/>
                <w:szCs w:val="30"/>
              </w:rPr>
              <w:t>minus</w:t>
            </w:r>
            <w:proofErr w:type="spellEnd"/>
            <w:r w:rsidRPr="008A00CA">
              <w:rPr>
                <w:rFonts w:ascii="Times New Roman" w:eastAsia="Times New Roman" w:hAnsi="Times New Roman" w:cs="Times New Roman"/>
                <w:sz w:val="30"/>
                <w:szCs w:val="30"/>
              </w:rPr>
              <w:t xml:space="preserve"> 10 </w:t>
            </w:r>
            <w:proofErr w:type="spellStart"/>
            <w:r w:rsidRPr="008A00CA">
              <w:rPr>
                <w:rFonts w:ascii="Times New Roman" w:eastAsia="Times New Roman" w:hAnsi="Times New Roman" w:cs="Times New Roman"/>
                <w:sz w:val="30"/>
                <w:szCs w:val="30"/>
              </w:rPr>
              <w:t>points</w:t>
            </w:r>
            <w:proofErr w:type="spellEnd"/>
          </w:p>
          <w:p w14:paraId="2A991109" w14:textId="77777777" w:rsidR="008A00CA" w:rsidRDefault="008A00CA" w:rsidP="008A00CA">
            <w:pPr>
              <w:jc w:val="both"/>
              <w:rPr>
                <w:rFonts w:ascii="Times New Roman" w:eastAsia="Times New Roman" w:hAnsi="Times New Roman" w:cs="Times New Roman"/>
                <w:sz w:val="30"/>
                <w:szCs w:val="30"/>
              </w:rPr>
            </w:pPr>
          </w:p>
          <w:p w14:paraId="2A36E9FF" w14:textId="77777777" w:rsidR="008A00CA" w:rsidRDefault="008A00CA" w:rsidP="008A00CA">
            <w:pPr>
              <w:jc w:val="both"/>
              <w:rPr>
                <w:rFonts w:ascii="Times New Roman" w:eastAsia="Times New Roman" w:hAnsi="Times New Roman" w:cs="Times New Roman"/>
                <w:sz w:val="30"/>
                <w:szCs w:val="30"/>
              </w:rPr>
            </w:pPr>
          </w:p>
          <w:p w14:paraId="15539055" w14:textId="77777777" w:rsidR="008A00CA" w:rsidRDefault="008A00CA" w:rsidP="008A00CA">
            <w:pPr>
              <w:jc w:val="both"/>
              <w:rPr>
                <w:rFonts w:ascii="Times New Roman" w:eastAsia="Times New Roman" w:hAnsi="Times New Roman" w:cs="Times New Roman"/>
                <w:sz w:val="30"/>
                <w:szCs w:val="30"/>
              </w:rPr>
            </w:pPr>
          </w:p>
          <w:p w14:paraId="1DFD6587" w14:textId="77777777" w:rsidR="008A00CA" w:rsidRDefault="008A00CA" w:rsidP="008A00CA">
            <w:pPr>
              <w:jc w:val="both"/>
              <w:rPr>
                <w:rFonts w:ascii="Times New Roman" w:eastAsia="Times New Roman" w:hAnsi="Times New Roman" w:cs="Times New Roman"/>
                <w:sz w:val="30"/>
                <w:szCs w:val="30"/>
              </w:rPr>
            </w:pPr>
          </w:p>
          <w:p w14:paraId="586B6F63" w14:textId="77777777" w:rsidR="008A00CA" w:rsidRPr="008A00CA" w:rsidRDefault="008A00CA" w:rsidP="008A00CA">
            <w:pPr>
              <w:jc w:val="both"/>
              <w:rPr>
                <w:rFonts w:ascii="Times New Roman" w:eastAsia="Times New Roman" w:hAnsi="Times New Roman" w:cs="Times New Roman"/>
                <w:sz w:val="30"/>
                <w:szCs w:val="30"/>
              </w:rPr>
            </w:pPr>
          </w:p>
          <w:p w14:paraId="1D2FB81B" w14:textId="4DB1E308" w:rsidR="00402634" w:rsidRPr="006B1F01" w:rsidRDefault="008A00CA" w:rsidP="008A00CA">
            <w:pPr>
              <w:jc w:val="both"/>
              <w:rPr>
                <w:rFonts w:ascii="Times New Roman" w:eastAsia="Times New Roman" w:hAnsi="Times New Roman" w:cs="Times New Roman"/>
                <w:sz w:val="30"/>
                <w:szCs w:val="30"/>
              </w:rPr>
            </w:pPr>
            <w:proofErr w:type="spellStart"/>
            <w:r w:rsidRPr="008A00CA">
              <w:rPr>
                <w:rFonts w:ascii="Times New Roman" w:eastAsia="Times New Roman" w:hAnsi="Times New Roman" w:cs="Times New Roman"/>
                <w:sz w:val="30"/>
                <w:szCs w:val="30"/>
              </w:rPr>
              <w:t>minus</w:t>
            </w:r>
            <w:proofErr w:type="spellEnd"/>
            <w:r w:rsidRPr="008A00CA">
              <w:rPr>
                <w:rFonts w:ascii="Times New Roman" w:eastAsia="Times New Roman" w:hAnsi="Times New Roman" w:cs="Times New Roman"/>
                <w:sz w:val="30"/>
                <w:szCs w:val="30"/>
              </w:rPr>
              <w:t xml:space="preserve"> 5 </w:t>
            </w:r>
            <w:proofErr w:type="spellStart"/>
            <w:r w:rsidRPr="008A00CA">
              <w:rPr>
                <w:rFonts w:ascii="Times New Roman" w:eastAsia="Times New Roman" w:hAnsi="Times New Roman" w:cs="Times New Roman"/>
                <w:sz w:val="30"/>
                <w:szCs w:val="30"/>
              </w:rPr>
              <w:t>points</w:t>
            </w:r>
            <w:proofErr w:type="spellEnd"/>
          </w:p>
        </w:tc>
      </w:tr>
    </w:tbl>
    <w:p w14:paraId="5C2102CF" w14:textId="77777777" w:rsidR="00402634" w:rsidRPr="006B1F01" w:rsidRDefault="00402634" w:rsidP="006F20BB">
      <w:pPr>
        <w:spacing w:after="0" w:line="240" w:lineRule="auto"/>
        <w:jc w:val="both"/>
        <w:rPr>
          <w:rFonts w:ascii="Times New Roman" w:hAnsi="Times New Roman" w:cs="Times New Roman"/>
          <w:sz w:val="30"/>
          <w:szCs w:val="30"/>
        </w:rPr>
      </w:pPr>
    </w:p>
    <w:p w14:paraId="555AAD84" w14:textId="6D8A39B0" w:rsidR="001F7F4F" w:rsidRDefault="00D049A6" w:rsidP="006F20BB">
      <w:pPr>
        <w:spacing w:after="0" w:line="240" w:lineRule="auto"/>
        <w:rPr>
          <w:rFonts w:ascii="Times New Roman" w:hAnsi="Times New Roman" w:cs="Times New Roman"/>
          <w:sz w:val="30"/>
          <w:szCs w:val="30"/>
          <w:lang w:val="en-US"/>
        </w:rPr>
      </w:pPr>
      <w:r w:rsidRPr="00D049A6">
        <w:rPr>
          <w:rFonts w:ascii="Times New Roman" w:hAnsi="Times New Roman" w:cs="Times New Roman"/>
          <w:sz w:val="30"/>
          <w:szCs w:val="30"/>
          <w:lang w:val="en-US"/>
        </w:rPr>
        <w:t>The applicant may be accredited as an exchange broker if they score 24 points or more during the evaluation.</w:t>
      </w:r>
    </w:p>
    <w:p w14:paraId="647E3749" w14:textId="77777777" w:rsidR="00D049A6" w:rsidRDefault="00D049A6" w:rsidP="006F20BB">
      <w:pPr>
        <w:spacing w:after="0" w:line="240" w:lineRule="auto"/>
        <w:rPr>
          <w:rFonts w:ascii="Times New Roman" w:hAnsi="Times New Roman" w:cs="Times New Roman"/>
          <w:sz w:val="30"/>
          <w:szCs w:val="30"/>
          <w:lang w:val="en-US"/>
        </w:rPr>
      </w:pPr>
    </w:p>
    <w:p w14:paraId="10D16AA5" w14:textId="77777777" w:rsidR="00B5199A" w:rsidRDefault="00B5199A" w:rsidP="00B5199A">
      <w:pPr>
        <w:spacing w:after="0" w:line="240" w:lineRule="auto"/>
        <w:jc w:val="center"/>
        <w:rPr>
          <w:rFonts w:ascii="Times New Roman" w:eastAsia="Times New Roman" w:hAnsi="Times New Roman" w:cs="Times New Roman"/>
          <w:sz w:val="30"/>
          <w:szCs w:val="30"/>
          <w:lang w:val="en-US"/>
        </w:rPr>
      </w:pPr>
      <w:r w:rsidRPr="00E55EDB">
        <w:rPr>
          <w:rFonts w:ascii="Times New Roman" w:eastAsia="Times New Roman" w:hAnsi="Times New Roman" w:cs="Times New Roman"/>
          <w:sz w:val="30"/>
          <w:szCs w:val="30"/>
          <w:lang w:val="en-US"/>
        </w:rPr>
        <w:t>Criteria for Evaluating the Exchange Broker</w:t>
      </w:r>
    </w:p>
    <w:p w14:paraId="4CF4E933" w14:textId="77777777" w:rsidR="00B5199A" w:rsidRPr="00E55EDB" w:rsidRDefault="00B5199A" w:rsidP="00B5199A">
      <w:pPr>
        <w:spacing w:after="0" w:line="240" w:lineRule="auto"/>
        <w:jc w:val="center"/>
        <w:rPr>
          <w:rFonts w:ascii="Times New Roman" w:eastAsia="Times New Roman" w:hAnsi="Times New Roman" w:cs="Times New Roman"/>
          <w:sz w:val="30"/>
          <w:szCs w:val="30"/>
          <w:lang w:val="en-US"/>
        </w:rPr>
      </w:pPr>
    </w:p>
    <w:tbl>
      <w:tblPr>
        <w:tblStyle w:val="a3"/>
        <w:tblW w:w="0" w:type="auto"/>
        <w:tblLook w:val="04A0" w:firstRow="1" w:lastRow="0" w:firstColumn="1" w:lastColumn="0" w:noHBand="0" w:noVBand="1"/>
      </w:tblPr>
      <w:tblGrid>
        <w:gridCol w:w="658"/>
        <w:gridCol w:w="6008"/>
        <w:gridCol w:w="3034"/>
      </w:tblGrid>
      <w:tr w:rsidR="00B5199A" w:rsidRPr="006B1F01" w14:paraId="68827DD4" w14:textId="77777777" w:rsidTr="00481174">
        <w:tc>
          <w:tcPr>
            <w:tcW w:w="621" w:type="dxa"/>
            <w:tcBorders>
              <w:top w:val="single" w:sz="4" w:space="0" w:color="auto"/>
              <w:left w:val="single" w:sz="4" w:space="0" w:color="auto"/>
              <w:bottom w:val="single" w:sz="4" w:space="0" w:color="auto"/>
              <w:right w:val="single" w:sz="4" w:space="0" w:color="auto"/>
            </w:tcBorders>
            <w:vAlign w:val="center"/>
            <w:hideMark/>
          </w:tcPr>
          <w:p w14:paraId="6AA31846" w14:textId="77777777" w:rsidR="00B5199A" w:rsidRDefault="00B5199A" w:rsidP="00481174">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lang w:val="en-US"/>
              </w:rPr>
              <w:t>No.</w:t>
            </w:r>
            <w:r w:rsidRPr="006B1F01">
              <w:rPr>
                <w:rFonts w:ascii="Times New Roman" w:eastAsia="Times New Roman" w:hAnsi="Times New Roman" w:cs="Times New Roman"/>
                <w:sz w:val="30"/>
                <w:szCs w:val="30"/>
              </w:rPr>
              <w:t xml:space="preserve"> </w:t>
            </w:r>
          </w:p>
          <w:p w14:paraId="0DE731F7" w14:textId="77777777" w:rsidR="00B5199A" w:rsidRPr="006B1F01" w:rsidRDefault="00B5199A" w:rsidP="00481174">
            <w:pPr>
              <w:jc w:val="center"/>
              <w:rPr>
                <w:rFonts w:ascii="Times New Roman" w:eastAsia="Times New Roman" w:hAnsi="Times New Roman" w:cs="Times New Roman"/>
                <w:sz w:val="30"/>
                <w:szCs w:val="30"/>
              </w:rPr>
            </w:pPr>
          </w:p>
        </w:tc>
        <w:tc>
          <w:tcPr>
            <w:tcW w:w="6008" w:type="dxa"/>
            <w:tcBorders>
              <w:top w:val="single" w:sz="4" w:space="0" w:color="auto"/>
              <w:left w:val="single" w:sz="4" w:space="0" w:color="auto"/>
              <w:bottom w:val="single" w:sz="4" w:space="0" w:color="auto"/>
              <w:right w:val="single" w:sz="4" w:space="0" w:color="auto"/>
            </w:tcBorders>
            <w:vAlign w:val="center"/>
            <w:hideMark/>
          </w:tcPr>
          <w:p w14:paraId="79747FDB" w14:textId="77777777" w:rsidR="00B5199A" w:rsidRPr="006B1F01" w:rsidRDefault="00B5199A" w:rsidP="00481174">
            <w:pPr>
              <w:jc w:val="center"/>
              <w:rPr>
                <w:rFonts w:ascii="Times New Roman" w:eastAsia="Times New Roman" w:hAnsi="Times New Roman" w:cs="Times New Roman"/>
                <w:sz w:val="30"/>
                <w:szCs w:val="30"/>
              </w:rPr>
            </w:pPr>
            <w:proofErr w:type="spellStart"/>
            <w:r w:rsidRPr="00E55EDB">
              <w:rPr>
                <w:rFonts w:ascii="Times New Roman" w:eastAsia="Times New Roman" w:hAnsi="Times New Roman" w:cs="Times New Roman"/>
                <w:sz w:val="30"/>
                <w:szCs w:val="30"/>
              </w:rPr>
              <w:t>Criterion</w:t>
            </w:r>
            <w:proofErr w:type="spellEnd"/>
            <w:r w:rsidRPr="00E55EDB">
              <w:rPr>
                <w:rFonts w:ascii="Times New Roman" w:eastAsia="Times New Roman" w:hAnsi="Times New Roman" w:cs="Times New Roman"/>
                <w:sz w:val="30"/>
                <w:szCs w:val="30"/>
              </w:rPr>
              <w:t xml:space="preserve"> Name</w:t>
            </w:r>
          </w:p>
        </w:tc>
        <w:tc>
          <w:tcPr>
            <w:tcW w:w="3034" w:type="dxa"/>
            <w:tcBorders>
              <w:top w:val="single" w:sz="4" w:space="0" w:color="auto"/>
              <w:left w:val="single" w:sz="4" w:space="0" w:color="auto"/>
              <w:bottom w:val="single" w:sz="4" w:space="0" w:color="auto"/>
              <w:right w:val="single" w:sz="4" w:space="0" w:color="auto"/>
            </w:tcBorders>
            <w:vAlign w:val="center"/>
            <w:hideMark/>
          </w:tcPr>
          <w:p w14:paraId="0559FE6E" w14:textId="77777777" w:rsidR="00B5199A" w:rsidRPr="00E55EDB" w:rsidRDefault="00B5199A" w:rsidP="00481174">
            <w:pPr>
              <w:jc w:val="center"/>
              <w:rPr>
                <w:rFonts w:ascii="Times New Roman" w:eastAsia="Times New Roman" w:hAnsi="Times New Roman" w:cs="Times New Roman"/>
                <w:sz w:val="30"/>
                <w:szCs w:val="30"/>
                <w:lang w:val="en-GB"/>
              </w:rPr>
            </w:pPr>
            <w:r>
              <w:rPr>
                <w:rFonts w:ascii="Times New Roman" w:eastAsia="Times New Roman" w:hAnsi="Times New Roman" w:cs="Times New Roman"/>
                <w:sz w:val="30"/>
                <w:szCs w:val="30"/>
                <w:lang w:val="en-GB"/>
              </w:rPr>
              <w:t>Points</w:t>
            </w:r>
          </w:p>
        </w:tc>
      </w:tr>
      <w:tr w:rsidR="00B5199A" w:rsidRPr="006B1F01" w14:paraId="3C775856" w14:textId="77777777" w:rsidTr="00481174">
        <w:tc>
          <w:tcPr>
            <w:tcW w:w="621" w:type="dxa"/>
            <w:tcBorders>
              <w:top w:val="single" w:sz="4" w:space="0" w:color="auto"/>
              <w:left w:val="single" w:sz="4" w:space="0" w:color="auto"/>
              <w:bottom w:val="single" w:sz="4" w:space="0" w:color="auto"/>
              <w:right w:val="single" w:sz="4" w:space="0" w:color="auto"/>
            </w:tcBorders>
            <w:hideMark/>
          </w:tcPr>
          <w:p w14:paraId="71220CDF" w14:textId="77777777" w:rsidR="00B5199A" w:rsidRPr="006B1F01" w:rsidRDefault="00B5199A" w:rsidP="00481174">
            <w:pPr>
              <w:jc w:val="both"/>
              <w:rPr>
                <w:rFonts w:ascii="Times New Roman" w:eastAsia="Times New Roman" w:hAnsi="Times New Roman" w:cs="Times New Roman"/>
                <w:sz w:val="30"/>
                <w:szCs w:val="30"/>
              </w:rPr>
            </w:pPr>
            <w:r w:rsidRPr="006B1F01">
              <w:rPr>
                <w:rFonts w:ascii="Times New Roman" w:eastAsia="Times New Roman" w:hAnsi="Times New Roman" w:cs="Times New Roman"/>
                <w:sz w:val="30"/>
                <w:szCs w:val="30"/>
              </w:rPr>
              <w:t>1</w:t>
            </w:r>
          </w:p>
        </w:tc>
        <w:tc>
          <w:tcPr>
            <w:tcW w:w="6008" w:type="dxa"/>
            <w:tcBorders>
              <w:top w:val="single" w:sz="4" w:space="0" w:color="auto"/>
              <w:left w:val="single" w:sz="4" w:space="0" w:color="auto"/>
              <w:bottom w:val="single" w:sz="4" w:space="0" w:color="auto"/>
              <w:right w:val="single" w:sz="4" w:space="0" w:color="auto"/>
            </w:tcBorders>
          </w:tcPr>
          <w:p w14:paraId="4254C591" w14:textId="77777777" w:rsidR="00B5199A" w:rsidRPr="003447BA" w:rsidRDefault="00B5199A" w:rsidP="00481174">
            <w:pPr>
              <w:jc w:val="both"/>
              <w:rPr>
                <w:rFonts w:ascii="Times New Roman" w:eastAsia="Times New Roman" w:hAnsi="Times New Roman" w:cs="Times New Roman"/>
                <w:sz w:val="30"/>
                <w:szCs w:val="30"/>
                <w:lang w:val="en-US"/>
              </w:rPr>
            </w:pPr>
            <w:r w:rsidRPr="002E69C4">
              <w:rPr>
                <w:rFonts w:ascii="Times New Roman" w:eastAsia="Times New Roman" w:hAnsi="Times New Roman" w:cs="Times New Roman"/>
                <w:sz w:val="30"/>
                <w:szCs w:val="30"/>
                <w:lang w:val="en-US"/>
              </w:rPr>
              <w:t>Availability of</w:t>
            </w:r>
            <w:r w:rsidRPr="002E69C4" w:rsidDel="002E69C4">
              <w:rPr>
                <w:rFonts w:ascii="Times New Roman" w:eastAsia="Times New Roman" w:hAnsi="Times New Roman" w:cs="Times New Roman"/>
                <w:sz w:val="30"/>
                <w:szCs w:val="30"/>
                <w:lang w:val="en-US"/>
              </w:rPr>
              <w:t xml:space="preserve"> </w:t>
            </w:r>
            <w:r w:rsidRPr="003447BA">
              <w:rPr>
                <w:rFonts w:ascii="Times New Roman" w:eastAsia="Times New Roman" w:hAnsi="Times New Roman" w:cs="Times New Roman"/>
                <w:sz w:val="30"/>
                <w:szCs w:val="30"/>
                <w:lang w:val="en-US"/>
              </w:rPr>
              <w:t>a registered trader certified in accordance with the procedure established by the Exchange</w:t>
            </w:r>
          </w:p>
        </w:tc>
        <w:tc>
          <w:tcPr>
            <w:tcW w:w="3034" w:type="dxa"/>
            <w:tcBorders>
              <w:top w:val="single" w:sz="4" w:space="0" w:color="auto"/>
              <w:left w:val="single" w:sz="4" w:space="0" w:color="auto"/>
              <w:bottom w:val="single" w:sz="4" w:space="0" w:color="auto"/>
              <w:right w:val="single" w:sz="4" w:space="0" w:color="auto"/>
            </w:tcBorders>
            <w:hideMark/>
          </w:tcPr>
          <w:p w14:paraId="492C1D92" w14:textId="77777777" w:rsidR="00B5199A" w:rsidRPr="00E55EDB" w:rsidRDefault="00B5199A" w:rsidP="00481174">
            <w:pPr>
              <w:jc w:val="both"/>
              <w:rPr>
                <w:rFonts w:ascii="Times New Roman" w:eastAsia="Times New Roman" w:hAnsi="Times New Roman" w:cs="Times New Roman"/>
                <w:sz w:val="30"/>
                <w:szCs w:val="30"/>
                <w:lang w:val="en-GB"/>
              </w:rPr>
            </w:pPr>
            <w:r w:rsidRPr="006B1F01">
              <w:rPr>
                <w:rFonts w:ascii="Times New Roman" w:eastAsia="Times New Roman" w:hAnsi="Times New Roman" w:cs="Times New Roman"/>
                <w:sz w:val="30"/>
                <w:szCs w:val="30"/>
              </w:rPr>
              <w:t xml:space="preserve">10 </w:t>
            </w:r>
            <w:r>
              <w:rPr>
                <w:rFonts w:ascii="Times New Roman" w:eastAsia="Times New Roman" w:hAnsi="Times New Roman" w:cs="Times New Roman"/>
                <w:sz w:val="30"/>
                <w:szCs w:val="30"/>
                <w:lang w:val="en-GB"/>
              </w:rPr>
              <w:t>points</w:t>
            </w:r>
          </w:p>
        </w:tc>
      </w:tr>
      <w:tr w:rsidR="00B5199A" w:rsidRPr="005576F8" w14:paraId="39EBCD47" w14:textId="77777777" w:rsidTr="00481174">
        <w:tc>
          <w:tcPr>
            <w:tcW w:w="621" w:type="dxa"/>
            <w:tcBorders>
              <w:top w:val="single" w:sz="4" w:space="0" w:color="auto"/>
              <w:left w:val="single" w:sz="4" w:space="0" w:color="auto"/>
              <w:bottom w:val="single" w:sz="4" w:space="0" w:color="auto"/>
              <w:right w:val="single" w:sz="4" w:space="0" w:color="auto"/>
            </w:tcBorders>
            <w:hideMark/>
          </w:tcPr>
          <w:p w14:paraId="49849D1B" w14:textId="77777777" w:rsidR="00B5199A" w:rsidRPr="006B1F01" w:rsidRDefault="00B5199A" w:rsidP="00481174">
            <w:pPr>
              <w:jc w:val="both"/>
              <w:rPr>
                <w:rFonts w:ascii="Times New Roman" w:eastAsia="Times New Roman" w:hAnsi="Times New Roman" w:cs="Times New Roman"/>
                <w:sz w:val="30"/>
                <w:szCs w:val="30"/>
              </w:rPr>
            </w:pPr>
            <w:r w:rsidRPr="006B1F01">
              <w:rPr>
                <w:rFonts w:ascii="Times New Roman" w:eastAsia="Times New Roman" w:hAnsi="Times New Roman" w:cs="Times New Roman"/>
                <w:sz w:val="30"/>
                <w:szCs w:val="30"/>
              </w:rPr>
              <w:t>2</w:t>
            </w:r>
          </w:p>
        </w:tc>
        <w:tc>
          <w:tcPr>
            <w:tcW w:w="6008" w:type="dxa"/>
            <w:tcBorders>
              <w:top w:val="single" w:sz="4" w:space="0" w:color="auto"/>
              <w:left w:val="single" w:sz="4" w:space="0" w:color="auto"/>
              <w:bottom w:val="single" w:sz="4" w:space="0" w:color="auto"/>
              <w:right w:val="single" w:sz="4" w:space="0" w:color="auto"/>
            </w:tcBorders>
          </w:tcPr>
          <w:p w14:paraId="7F8BE1AE" w14:textId="77777777" w:rsidR="00B5199A" w:rsidRPr="00577AB4" w:rsidRDefault="00B5199A" w:rsidP="00481174">
            <w:pPr>
              <w:jc w:val="both"/>
              <w:rPr>
                <w:rFonts w:ascii="Times New Roman" w:eastAsia="Times New Roman" w:hAnsi="Times New Roman" w:cs="Times New Roman"/>
                <w:sz w:val="30"/>
                <w:szCs w:val="30"/>
                <w:lang w:val="en-US"/>
              </w:rPr>
            </w:pPr>
            <w:r w:rsidRPr="00577AB4">
              <w:rPr>
                <w:rFonts w:ascii="Times New Roman" w:eastAsia="Times New Roman" w:hAnsi="Times New Roman" w:cs="Times New Roman"/>
                <w:sz w:val="30"/>
                <w:szCs w:val="30"/>
                <w:lang w:val="en-US"/>
              </w:rPr>
              <w:t>Absence of overdue debts on payment of the exchange fee</w:t>
            </w:r>
          </w:p>
        </w:tc>
        <w:tc>
          <w:tcPr>
            <w:tcW w:w="3034" w:type="dxa"/>
            <w:tcBorders>
              <w:top w:val="single" w:sz="4" w:space="0" w:color="auto"/>
              <w:left w:val="single" w:sz="4" w:space="0" w:color="auto"/>
              <w:bottom w:val="single" w:sz="4" w:space="0" w:color="auto"/>
              <w:right w:val="single" w:sz="4" w:space="0" w:color="auto"/>
            </w:tcBorders>
          </w:tcPr>
          <w:p w14:paraId="345DDE5A" w14:textId="77777777" w:rsidR="00B5199A" w:rsidRPr="003447BA" w:rsidRDefault="00B5199A" w:rsidP="00481174">
            <w:pPr>
              <w:jc w:val="both"/>
              <w:rPr>
                <w:rFonts w:ascii="Times New Roman" w:eastAsia="Times New Roman" w:hAnsi="Times New Roman" w:cs="Times New Roman"/>
                <w:sz w:val="30"/>
                <w:szCs w:val="30"/>
                <w:lang w:val="en-GB"/>
              </w:rPr>
            </w:pPr>
            <w:r w:rsidRPr="00577AB4">
              <w:rPr>
                <w:rFonts w:ascii="Times New Roman" w:eastAsia="Times New Roman" w:hAnsi="Times New Roman" w:cs="Times New Roman"/>
                <w:sz w:val="30"/>
                <w:szCs w:val="30"/>
                <w:lang w:val="en-US"/>
              </w:rPr>
              <w:t xml:space="preserve">10 </w:t>
            </w:r>
            <w:r>
              <w:rPr>
                <w:rFonts w:ascii="Times New Roman" w:eastAsia="Times New Roman" w:hAnsi="Times New Roman" w:cs="Times New Roman"/>
                <w:sz w:val="30"/>
                <w:szCs w:val="30"/>
                <w:lang w:val="en-GB"/>
              </w:rPr>
              <w:t>points</w:t>
            </w:r>
          </w:p>
          <w:p w14:paraId="1027EC34" w14:textId="77777777" w:rsidR="00B5199A" w:rsidRPr="00577AB4" w:rsidRDefault="00B5199A" w:rsidP="00481174">
            <w:pPr>
              <w:jc w:val="both"/>
              <w:rPr>
                <w:rFonts w:ascii="Times New Roman" w:eastAsia="Times New Roman" w:hAnsi="Times New Roman" w:cs="Times New Roman"/>
                <w:sz w:val="30"/>
                <w:szCs w:val="30"/>
                <w:lang w:val="en-US"/>
              </w:rPr>
            </w:pPr>
          </w:p>
          <w:p w14:paraId="669D41A2" w14:textId="77777777" w:rsidR="00B5199A" w:rsidRPr="00577AB4" w:rsidRDefault="00B5199A" w:rsidP="00481174">
            <w:pPr>
              <w:jc w:val="both"/>
              <w:rPr>
                <w:rFonts w:ascii="Times New Roman" w:eastAsia="Times New Roman" w:hAnsi="Times New Roman" w:cs="Times New Roman"/>
                <w:sz w:val="30"/>
                <w:szCs w:val="30"/>
                <w:lang w:val="en-US"/>
              </w:rPr>
            </w:pPr>
            <w:r w:rsidRPr="00577AB4">
              <w:rPr>
                <w:rFonts w:ascii="Times New Roman" w:eastAsia="Times New Roman" w:hAnsi="Times New Roman" w:cs="Times New Roman"/>
                <w:sz w:val="30"/>
                <w:szCs w:val="30"/>
                <w:lang w:val="en-US"/>
              </w:rPr>
              <w:t>0 points if there is debt</w:t>
            </w:r>
          </w:p>
        </w:tc>
      </w:tr>
      <w:tr w:rsidR="00B5199A" w:rsidRPr="005576F8" w14:paraId="77CC5E86" w14:textId="77777777" w:rsidTr="00481174">
        <w:tc>
          <w:tcPr>
            <w:tcW w:w="621" w:type="dxa"/>
            <w:tcBorders>
              <w:top w:val="single" w:sz="4" w:space="0" w:color="auto"/>
              <w:left w:val="single" w:sz="4" w:space="0" w:color="auto"/>
              <w:bottom w:val="single" w:sz="4" w:space="0" w:color="auto"/>
              <w:right w:val="single" w:sz="4" w:space="0" w:color="auto"/>
            </w:tcBorders>
            <w:hideMark/>
          </w:tcPr>
          <w:p w14:paraId="262EE613" w14:textId="77777777" w:rsidR="00B5199A" w:rsidRPr="006B1F01" w:rsidRDefault="00B5199A" w:rsidP="00481174">
            <w:pPr>
              <w:jc w:val="both"/>
              <w:rPr>
                <w:rFonts w:ascii="Times New Roman" w:eastAsia="Times New Roman" w:hAnsi="Times New Roman" w:cs="Times New Roman"/>
                <w:sz w:val="30"/>
                <w:szCs w:val="30"/>
              </w:rPr>
            </w:pPr>
            <w:r w:rsidRPr="006B1F01">
              <w:rPr>
                <w:rFonts w:ascii="Times New Roman" w:eastAsia="Times New Roman" w:hAnsi="Times New Roman" w:cs="Times New Roman"/>
                <w:sz w:val="30"/>
                <w:szCs w:val="30"/>
              </w:rPr>
              <w:t>3</w:t>
            </w:r>
          </w:p>
        </w:tc>
        <w:tc>
          <w:tcPr>
            <w:tcW w:w="6008" w:type="dxa"/>
            <w:tcBorders>
              <w:top w:val="single" w:sz="4" w:space="0" w:color="auto"/>
              <w:left w:val="single" w:sz="4" w:space="0" w:color="auto"/>
              <w:bottom w:val="single" w:sz="4" w:space="0" w:color="auto"/>
              <w:right w:val="single" w:sz="4" w:space="0" w:color="auto"/>
            </w:tcBorders>
          </w:tcPr>
          <w:p w14:paraId="703D331A" w14:textId="77777777" w:rsidR="00B5199A" w:rsidRPr="002E69C4" w:rsidRDefault="00B5199A" w:rsidP="00481174">
            <w:pPr>
              <w:jc w:val="both"/>
              <w:rPr>
                <w:rFonts w:ascii="Times New Roman" w:eastAsia="Times New Roman" w:hAnsi="Times New Roman" w:cs="Times New Roman"/>
                <w:sz w:val="30"/>
                <w:szCs w:val="30"/>
                <w:lang w:val="en-US"/>
              </w:rPr>
            </w:pPr>
            <w:r w:rsidRPr="002E69C4">
              <w:rPr>
                <w:rFonts w:ascii="Times New Roman" w:eastAsia="Times New Roman" w:hAnsi="Times New Roman" w:cs="Times New Roman"/>
                <w:sz w:val="30"/>
                <w:szCs w:val="30"/>
                <w:lang w:val="en-US"/>
              </w:rPr>
              <w:t>Availability</w:t>
            </w:r>
            <w:r>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of an</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economic</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entity</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being</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registered</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as</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a</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client</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of</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the</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exchange</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broker</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previously</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not</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accredited</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with</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the</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Exchange</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as</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an</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exchange</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trading</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participant</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or</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registered</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as</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a</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client</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of</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the</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exchange</w:t>
            </w:r>
            <w:r w:rsidRPr="002E69C4">
              <w:rPr>
                <w:rFonts w:ascii="Times New Roman" w:eastAsia="Times New Roman" w:hAnsi="Times New Roman" w:cs="Times New Roman"/>
                <w:sz w:val="30"/>
                <w:szCs w:val="30"/>
                <w:lang w:val="en-US"/>
              </w:rPr>
              <w:t xml:space="preserve"> </w:t>
            </w:r>
            <w:r w:rsidRPr="00CC3B74">
              <w:rPr>
                <w:rFonts w:ascii="Times New Roman" w:eastAsia="Times New Roman" w:hAnsi="Times New Roman" w:cs="Times New Roman"/>
                <w:sz w:val="30"/>
                <w:szCs w:val="30"/>
                <w:lang w:val="en-US"/>
              </w:rPr>
              <w:t>broker</w:t>
            </w:r>
          </w:p>
        </w:tc>
        <w:tc>
          <w:tcPr>
            <w:tcW w:w="3034" w:type="dxa"/>
            <w:tcBorders>
              <w:top w:val="single" w:sz="4" w:space="0" w:color="auto"/>
              <w:left w:val="single" w:sz="4" w:space="0" w:color="auto"/>
              <w:bottom w:val="single" w:sz="4" w:space="0" w:color="auto"/>
              <w:right w:val="single" w:sz="4" w:space="0" w:color="auto"/>
            </w:tcBorders>
          </w:tcPr>
          <w:p w14:paraId="76DE623B" w14:textId="77777777" w:rsidR="00B5199A" w:rsidRPr="00F24C84" w:rsidRDefault="00B5199A" w:rsidP="00481174">
            <w:pPr>
              <w:jc w:val="both"/>
              <w:rPr>
                <w:rFonts w:ascii="Times New Roman" w:eastAsia="Times New Roman" w:hAnsi="Times New Roman" w:cs="Times New Roman"/>
                <w:sz w:val="30"/>
                <w:szCs w:val="30"/>
                <w:lang w:val="en-US"/>
              </w:rPr>
            </w:pPr>
            <w:r w:rsidRPr="00F24C84">
              <w:rPr>
                <w:rFonts w:ascii="Times New Roman" w:eastAsia="Times New Roman" w:hAnsi="Times New Roman" w:cs="Times New Roman"/>
                <w:sz w:val="30"/>
                <w:szCs w:val="30"/>
                <w:lang w:val="en-US"/>
              </w:rPr>
              <w:t>3 points for each resident client</w:t>
            </w:r>
          </w:p>
          <w:p w14:paraId="4C6B5FF4" w14:textId="77777777" w:rsidR="00B5199A" w:rsidRPr="00F24C84" w:rsidRDefault="00B5199A" w:rsidP="00481174">
            <w:pPr>
              <w:jc w:val="both"/>
              <w:rPr>
                <w:rFonts w:ascii="Times New Roman" w:eastAsia="Times New Roman" w:hAnsi="Times New Roman" w:cs="Times New Roman"/>
                <w:sz w:val="30"/>
                <w:szCs w:val="30"/>
                <w:lang w:val="en-US"/>
              </w:rPr>
            </w:pPr>
          </w:p>
          <w:p w14:paraId="4E4CEA7B" w14:textId="77777777" w:rsidR="00B5199A" w:rsidRPr="00F24C84" w:rsidRDefault="00B5199A" w:rsidP="00481174">
            <w:pPr>
              <w:jc w:val="both"/>
              <w:rPr>
                <w:rFonts w:ascii="Times New Roman" w:eastAsia="Times New Roman" w:hAnsi="Times New Roman" w:cs="Times New Roman"/>
                <w:strike/>
                <w:sz w:val="30"/>
                <w:szCs w:val="30"/>
                <w:lang w:val="en-US"/>
              </w:rPr>
            </w:pPr>
            <w:r w:rsidRPr="00F24C84">
              <w:rPr>
                <w:rFonts w:ascii="Times New Roman" w:eastAsia="Times New Roman" w:hAnsi="Times New Roman" w:cs="Times New Roman"/>
                <w:sz w:val="30"/>
                <w:szCs w:val="30"/>
                <w:lang w:val="en-US"/>
              </w:rPr>
              <w:t>5 points for each non-resident client</w:t>
            </w:r>
          </w:p>
        </w:tc>
      </w:tr>
    </w:tbl>
    <w:p w14:paraId="765345D2" w14:textId="77777777" w:rsidR="00B5199A" w:rsidRPr="00F24C84" w:rsidRDefault="00B5199A" w:rsidP="00B5199A">
      <w:pPr>
        <w:spacing w:after="0" w:line="240" w:lineRule="auto"/>
        <w:jc w:val="both"/>
        <w:rPr>
          <w:rFonts w:ascii="Times New Roman" w:hAnsi="Times New Roman" w:cs="Times New Roman"/>
          <w:sz w:val="30"/>
          <w:szCs w:val="30"/>
          <w:lang w:val="en-US"/>
        </w:rPr>
      </w:pPr>
    </w:p>
    <w:p w14:paraId="73AA6EF7" w14:textId="77777777" w:rsidR="00B5199A" w:rsidRPr="00125F78" w:rsidRDefault="00B5199A" w:rsidP="00B5199A">
      <w:pPr>
        <w:spacing w:after="0" w:line="240" w:lineRule="auto"/>
        <w:rPr>
          <w:rFonts w:ascii="Times New Roman" w:eastAsia="Times New Roman" w:hAnsi="Times New Roman" w:cs="Times New Roman"/>
          <w:sz w:val="30"/>
          <w:szCs w:val="30"/>
          <w:lang w:val="en-US"/>
        </w:rPr>
      </w:pPr>
      <w:r w:rsidRPr="00125F78">
        <w:rPr>
          <w:rFonts w:ascii="Times New Roman" w:hAnsi="Times New Roman" w:cs="Times New Roman"/>
          <w:sz w:val="30"/>
          <w:szCs w:val="30"/>
          <w:lang w:val="en-US"/>
        </w:rPr>
        <w:t>When evaluating the compliance of the exchange broker with the requirements, the exchange broker must score at least 20 points.</w:t>
      </w:r>
    </w:p>
    <w:p w14:paraId="6C6FE64D" w14:textId="77777777" w:rsidR="00B5199A" w:rsidRPr="00125F78" w:rsidRDefault="00B5199A" w:rsidP="00B5199A">
      <w:pPr>
        <w:spacing w:after="0" w:line="240" w:lineRule="auto"/>
        <w:rPr>
          <w:rFonts w:ascii="Times New Roman" w:eastAsia="Times New Roman" w:hAnsi="Times New Roman" w:cs="Times New Roman"/>
          <w:sz w:val="30"/>
          <w:szCs w:val="30"/>
          <w:lang w:val="en-US"/>
        </w:rPr>
      </w:pPr>
    </w:p>
    <w:p w14:paraId="1E48F43A" w14:textId="77777777" w:rsidR="00D049A6" w:rsidRDefault="00D049A6" w:rsidP="006F20BB">
      <w:pPr>
        <w:spacing w:after="0" w:line="240" w:lineRule="auto"/>
        <w:rPr>
          <w:rFonts w:ascii="Times New Roman" w:hAnsi="Times New Roman" w:cs="Times New Roman"/>
          <w:sz w:val="30"/>
          <w:szCs w:val="30"/>
          <w:lang w:val="en-US"/>
        </w:rPr>
      </w:pPr>
    </w:p>
    <w:p w14:paraId="51834DFE" w14:textId="77777777" w:rsidR="00D049A6" w:rsidRPr="00D049A6" w:rsidRDefault="00D049A6" w:rsidP="006F20BB">
      <w:pPr>
        <w:spacing w:after="0" w:line="240" w:lineRule="auto"/>
        <w:rPr>
          <w:rFonts w:ascii="Times New Roman" w:hAnsi="Times New Roman" w:cs="Times New Roman"/>
          <w:sz w:val="30"/>
          <w:szCs w:val="30"/>
          <w:lang w:val="en-US"/>
        </w:rPr>
      </w:pPr>
    </w:p>
    <w:sectPr w:rsidR="00D049A6" w:rsidRPr="00D049A6" w:rsidSect="001B042A">
      <w:headerReference w:type="default" r:id="rId6"/>
      <w:pgSz w:w="12240" w:h="15840"/>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F785" w14:textId="77777777" w:rsidR="006572B0" w:rsidRDefault="006572B0" w:rsidP="001B042A">
      <w:pPr>
        <w:spacing w:after="0" w:line="240" w:lineRule="auto"/>
      </w:pPr>
      <w:r>
        <w:separator/>
      </w:r>
    </w:p>
  </w:endnote>
  <w:endnote w:type="continuationSeparator" w:id="0">
    <w:p w14:paraId="58FBF108" w14:textId="77777777" w:rsidR="006572B0" w:rsidRDefault="006572B0" w:rsidP="001B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F6FC" w14:textId="77777777" w:rsidR="006572B0" w:rsidRDefault="006572B0" w:rsidP="001B042A">
      <w:pPr>
        <w:spacing w:after="0" w:line="240" w:lineRule="auto"/>
      </w:pPr>
      <w:r>
        <w:separator/>
      </w:r>
    </w:p>
  </w:footnote>
  <w:footnote w:type="continuationSeparator" w:id="0">
    <w:p w14:paraId="16772B7A" w14:textId="77777777" w:rsidR="006572B0" w:rsidRDefault="006572B0" w:rsidP="001B0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475362"/>
      <w:docPartObj>
        <w:docPartGallery w:val="Page Numbers (Top of Page)"/>
        <w:docPartUnique/>
      </w:docPartObj>
    </w:sdtPr>
    <w:sdtEndPr>
      <w:rPr>
        <w:rFonts w:ascii="Times New Roman" w:hAnsi="Times New Roman" w:cs="Times New Roman"/>
        <w:sz w:val="28"/>
        <w:szCs w:val="28"/>
      </w:rPr>
    </w:sdtEndPr>
    <w:sdtContent>
      <w:p w14:paraId="22BD7939" w14:textId="77777777" w:rsidR="001B042A" w:rsidRPr="001B042A" w:rsidRDefault="001B042A">
        <w:pPr>
          <w:pStyle w:val="ad"/>
          <w:jc w:val="center"/>
          <w:rPr>
            <w:rFonts w:ascii="Times New Roman" w:hAnsi="Times New Roman" w:cs="Times New Roman"/>
            <w:sz w:val="28"/>
            <w:szCs w:val="28"/>
          </w:rPr>
        </w:pPr>
        <w:r w:rsidRPr="001B042A">
          <w:rPr>
            <w:rFonts w:ascii="Times New Roman" w:hAnsi="Times New Roman" w:cs="Times New Roman"/>
            <w:sz w:val="28"/>
            <w:szCs w:val="28"/>
          </w:rPr>
          <w:fldChar w:fldCharType="begin"/>
        </w:r>
        <w:r w:rsidRPr="001B042A">
          <w:rPr>
            <w:rFonts w:ascii="Times New Roman" w:hAnsi="Times New Roman" w:cs="Times New Roman"/>
            <w:sz w:val="28"/>
            <w:szCs w:val="28"/>
          </w:rPr>
          <w:instrText>PAGE   \* MERGEFORMAT</w:instrText>
        </w:r>
        <w:r w:rsidRPr="001B042A">
          <w:rPr>
            <w:rFonts w:ascii="Times New Roman" w:hAnsi="Times New Roman" w:cs="Times New Roman"/>
            <w:sz w:val="28"/>
            <w:szCs w:val="28"/>
          </w:rPr>
          <w:fldChar w:fldCharType="separate"/>
        </w:r>
        <w:r w:rsidR="001E3967">
          <w:rPr>
            <w:rFonts w:ascii="Times New Roman" w:hAnsi="Times New Roman" w:cs="Times New Roman"/>
            <w:noProof/>
            <w:sz w:val="28"/>
            <w:szCs w:val="28"/>
          </w:rPr>
          <w:t>2</w:t>
        </w:r>
        <w:r w:rsidRPr="001B042A">
          <w:rPr>
            <w:rFonts w:ascii="Times New Roman" w:hAnsi="Times New Roman" w:cs="Times New Roman"/>
            <w:sz w:val="28"/>
            <w:szCs w:val="28"/>
          </w:rPr>
          <w:fldChar w:fldCharType="end"/>
        </w:r>
      </w:p>
    </w:sdtContent>
  </w:sdt>
  <w:p w14:paraId="59E04B15" w14:textId="77777777" w:rsidR="001B042A" w:rsidRDefault="001B042A">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869"/>
    <w:rsid w:val="0001321C"/>
    <w:rsid w:val="00021021"/>
    <w:rsid w:val="00036125"/>
    <w:rsid w:val="00043D0D"/>
    <w:rsid w:val="00076469"/>
    <w:rsid w:val="000A487D"/>
    <w:rsid w:val="000D3865"/>
    <w:rsid w:val="000E5954"/>
    <w:rsid w:val="000F5447"/>
    <w:rsid w:val="000F5DDD"/>
    <w:rsid w:val="00125F78"/>
    <w:rsid w:val="001758ED"/>
    <w:rsid w:val="00192619"/>
    <w:rsid w:val="001B042A"/>
    <w:rsid w:val="001B049E"/>
    <w:rsid w:val="001E3967"/>
    <w:rsid w:val="001E4B7B"/>
    <w:rsid w:val="001F386E"/>
    <w:rsid w:val="001F54ED"/>
    <w:rsid w:val="001F7B5B"/>
    <w:rsid w:val="001F7F4F"/>
    <w:rsid w:val="001F7FF1"/>
    <w:rsid w:val="002065C6"/>
    <w:rsid w:val="00211548"/>
    <w:rsid w:val="002217BE"/>
    <w:rsid w:val="00233BFB"/>
    <w:rsid w:val="002576E3"/>
    <w:rsid w:val="002B46AA"/>
    <w:rsid w:val="002D7FBA"/>
    <w:rsid w:val="002E69C4"/>
    <w:rsid w:val="003447BA"/>
    <w:rsid w:val="00375329"/>
    <w:rsid w:val="00377920"/>
    <w:rsid w:val="0038420F"/>
    <w:rsid w:val="00390A0A"/>
    <w:rsid w:val="003E244A"/>
    <w:rsid w:val="003F55E1"/>
    <w:rsid w:val="00401767"/>
    <w:rsid w:val="00402634"/>
    <w:rsid w:val="004170A5"/>
    <w:rsid w:val="00426324"/>
    <w:rsid w:val="00454CF5"/>
    <w:rsid w:val="00456DE8"/>
    <w:rsid w:val="004A356C"/>
    <w:rsid w:val="004C55B8"/>
    <w:rsid w:val="004D3B5D"/>
    <w:rsid w:val="00502839"/>
    <w:rsid w:val="00507E24"/>
    <w:rsid w:val="005576F8"/>
    <w:rsid w:val="005728A2"/>
    <w:rsid w:val="00576B38"/>
    <w:rsid w:val="00577AB4"/>
    <w:rsid w:val="005949A2"/>
    <w:rsid w:val="005B26AD"/>
    <w:rsid w:val="005B6C42"/>
    <w:rsid w:val="005D0626"/>
    <w:rsid w:val="005F2EED"/>
    <w:rsid w:val="00614387"/>
    <w:rsid w:val="006179B8"/>
    <w:rsid w:val="00636A81"/>
    <w:rsid w:val="00653334"/>
    <w:rsid w:val="006572B0"/>
    <w:rsid w:val="006A5F72"/>
    <w:rsid w:val="006B1F01"/>
    <w:rsid w:val="006D6D29"/>
    <w:rsid w:val="006F20BB"/>
    <w:rsid w:val="007836EE"/>
    <w:rsid w:val="007947EB"/>
    <w:rsid w:val="007A5CAE"/>
    <w:rsid w:val="007B135C"/>
    <w:rsid w:val="007D5437"/>
    <w:rsid w:val="00805F37"/>
    <w:rsid w:val="00852393"/>
    <w:rsid w:val="00854E38"/>
    <w:rsid w:val="00864C7E"/>
    <w:rsid w:val="00870221"/>
    <w:rsid w:val="00892830"/>
    <w:rsid w:val="008A00CA"/>
    <w:rsid w:val="008B190F"/>
    <w:rsid w:val="008D2597"/>
    <w:rsid w:val="008D7ECF"/>
    <w:rsid w:val="009136B0"/>
    <w:rsid w:val="00916A15"/>
    <w:rsid w:val="00932B9F"/>
    <w:rsid w:val="00933E30"/>
    <w:rsid w:val="009507D7"/>
    <w:rsid w:val="00980211"/>
    <w:rsid w:val="00991C7D"/>
    <w:rsid w:val="009F479A"/>
    <w:rsid w:val="00A54983"/>
    <w:rsid w:val="00A766A7"/>
    <w:rsid w:val="00A84D5D"/>
    <w:rsid w:val="00A94E3E"/>
    <w:rsid w:val="00AB486C"/>
    <w:rsid w:val="00B20304"/>
    <w:rsid w:val="00B45D43"/>
    <w:rsid w:val="00B5199A"/>
    <w:rsid w:val="00B76C19"/>
    <w:rsid w:val="00B944DF"/>
    <w:rsid w:val="00BC5DEF"/>
    <w:rsid w:val="00BD5A14"/>
    <w:rsid w:val="00C07646"/>
    <w:rsid w:val="00C714D9"/>
    <w:rsid w:val="00CB7BA3"/>
    <w:rsid w:val="00CC3B74"/>
    <w:rsid w:val="00CD4362"/>
    <w:rsid w:val="00CF4A1F"/>
    <w:rsid w:val="00D049A6"/>
    <w:rsid w:val="00D45B1B"/>
    <w:rsid w:val="00D80BA1"/>
    <w:rsid w:val="00D85ABE"/>
    <w:rsid w:val="00E13A96"/>
    <w:rsid w:val="00E24A2A"/>
    <w:rsid w:val="00E36C12"/>
    <w:rsid w:val="00E46C58"/>
    <w:rsid w:val="00E55EDB"/>
    <w:rsid w:val="00E60879"/>
    <w:rsid w:val="00F0260E"/>
    <w:rsid w:val="00F13E77"/>
    <w:rsid w:val="00F24C84"/>
    <w:rsid w:val="00F516F0"/>
    <w:rsid w:val="00F81869"/>
    <w:rsid w:val="00F94C56"/>
    <w:rsid w:val="00FA2F5D"/>
    <w:rsid w:val="00FD2101"/>
    <w:rsid w:val="00FD44FA"/>
    <w:rsid w:val="00FF16A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12FF"/>
  <w15:docId w15:val="{95A3F689-062A-41B7-A9F4-1CD1B397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94C56"/>
    <w:rPr>
      <w:sz w:val="16"/>
      <w:szCs w:val="16"/>
    </w:rPr>
  </w:style>
  <w:style w:type="paragraph" w:styleId="a5">
    <w:name w:val="annotation text"/>
    <w:basedOn w:val="a"/>
    <w:link w:val="a6"/>
    <w:uiPriority w:val="99"/>
    <w:semiHidden/>
    <w:unhideWhenUsed/>
    <w:rsid w:val="00F94C56"/>
    <w:pPr>
      <w:spacing w:line="240" w:lineRule="auto"/>
    </w:pPr>
    <w:rPr>
      <w:sz w:val="20"/>
      <w:szCs w:val="20"/>
    </w:rPr>
  </w:style>
  <w:style w:type="character" w:customStyle="1" w:styleId="a6">
    <w:name w:val="Текст примечания Знак"/>
    <w:basedOn w:val="a0"/>
    <w:link w:val="a5"/>
    <w:uiPriority w:val="99"/>
    <w:semiHidden/>
    <w:rsid w:val="00F94C56"/>
    <w:rPr>
      <w:sz w:val="20"/>
      <w:szCs w:val="20"/>
    </w:rPr>
  </w:style>
  <w:style w:type="paragraph" w:styleId="a7">
    <w:name w:val="annotation subject"/>
    <w:basedOn w:val="a5"/>
    <w:next w:val="a5"/>
    <w:link w:val="a8"/>
    <w:uiPriority w:val="99"/>
    <w:semiHidden/>
    <w:unhideWhenUsed/>
    <w:rsid w:val="00F94C56"/>
    <w:rPr>
      <w:b/>
      <w:bCs/>
    </w:rPr>
  </w:style>
  <w:style w:type="character" w:customStyle="1" w:styleId="a8">
    <w:name w:val="Тема примечания Знак"/>
    <w:basedOn w:val="a6"/>
    <w:link w:val="a7"/>
    <w:uiPriority w:val="99"/>
    <w:semiHidden/>
    <w:rsid w:val="00F94C56"/>
    <w:rPr>
      <w:b/>
      <w:bCs/>
      <w:sz w:val="20"/>
      <w:szCs w:val="20"/>
    </w:rPr>
  </w:style>
  <w:style w:type="paragraph" w:styleId="a9">
    <w:name w:val="Balloon Text"/>
    <w:basedOn w:val="a"/>
    <w:link w:val="aa"/>
    <w:uiPriority w:val="99"/>
    <w:semiHidden/>
    <w:unhideWhenUsed/>
    <w:rsid w:val="00F94C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4C56"/>
    <w:rPr>
      <w:rFonts w:ascii="Tahoma" w:hAnsi="Tahoma" w:cs="Tahoma"/>
      <w:sz w:val="16"/>
      <w:szCs w:val="16"/>
    </w:rPr>
  </w:style>
  <w:style w:type="character" w:styleId="ab">
    <w:name w:val="Hyperlink"/>
    <w:basedOn w:val="a0"/>
    <w:uiPriority w:val="99"/>
    <w:semiHidden/>
    <w:unhideWhenUsed/>
    <w:rsid w:val="001E4B7B"/>
    <w:rPr>
      <w:color w:val="0000FF"/>
      <w:u w:val="single"/>
    </w:rPr>
  </w:style>
  <w:style w:type="paragraph" w:styleId="ac">
    <w:name w:val="List Paragraph"/>
    <w:basedOn w:val="a"/>
    <w:uiPriority w:val="34"/>
    <w:qFormat/>
    <w:rsid w:val="000F5447"/>
    <w:pPr>
      <w:ind w:left="720"/>
      <w:contextualSpacing/>
    </w:pPr>
  </w:style>
  <w:style w:type="paragraph" w:styleId="ad">
    <w:name w:val="header"/>
    <w:basedOn w:val="a"/>
    <w:link w:val="ae"/>
    <w:uiPriority w:val="99"/>
    <w:unhideWhenUsed/>
    <w:rsid w:val="001B042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042A"/>
  </w:style>
  <w:style w:type="paragraph" w:styleId="af">
    <w:name w:val="footer"/>
    <w:basedOn w:val="a"/>
    <w:link w:val="af0"/>
    <w:uiPriority w:val="99"/>
    <w:unhideWhenUsed/>
    <w:rsid w:val="001B042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042A"/>
  </w:style>
  <w:style w:type="paragraph" w:styleId="af1">
    <w:name w:val="footnote text"/>
    <w:basedOn w:val="a"/>
    <w:link w:val="af2"/>
    <w:uiPriority w:val="99"/>
    <w:semiHidden/>
    <w:unhideWhenUsed/>
    <w:rsid w:val="00402634"/>
    <w:pPr>
      <w:spacing w:after="0" w:line="240" w:lineRule="auto"/>
    </w:pPr>
    <w:rPr>
      <w:sz w:val="20"/>
      <w:szCs w:val="20"/>
    </w:rPr>
  </w:style>
  <w:style w:type="character" w:customStyle="1" w:styleId="af2">
    <w:name w:val="Текст сноски Знак"/>
    <w:basedOn w:val="a0"/>
    <w:link w:val="af1"/>
    <w:uiPriority w:val="99"/>
    <w:semiHidden/>
    <w:rsid w:val="00402634"/>
    <w:rPr>
      <w:sz w:val="20"/>
      <w:szCs w:val="20"/>
    </w:rPr>
  </w:style>
  <w:style w:type="character" w:styleId="af3">
    <w:name w:val="footnote reference"/>
    <w:basedOn w:val="a0"/>
    <w:uiPriority w:val="99"/>
    <w:semiHidden/>
    <w:unhideWhenUsed/>
    <w:rsid w:val="00402634"/>
    <w:rPr>
      <w:vertAlign w:val="superscript"/>
    </w:rPr>
  </w:style>
  <w:style w:type="paragraph" w:customStyle="1" w:styleId="ConsNonformat">
    <w:name w:val="ConsNonformat"/>
    <w:rsid w:val="005F2EE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4">
    <w:name w:val="Revision"/>
    <w:hidden/>
    <w:uiPriority w:val="99"/>
    <w:semiHidden/>
    <w:rsid w:val="002E69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7847">
      <w:bodyDiv w:val="1"/>
      <w:marLeft w:val="0"/>
      <w:marRight w:val="0"/>
      <w:marTop w:val="0"/>
      <w:marBottom w:val="0"/>
      <w:divBdr>
        <w:top w:val="none" w:sz="0" w:space="0" w:color="auto"/>
        <w:left w:val="none" w:sz="0" w:space="0" w:color="auto"/>
        <w:bottom w:val="none" w:sz="0" w:space="0" w:color="auto"/>
        <w:right w:val="none" w:sz="0" w:space="0" w:color="auto"/>
      </w:divBdr>
    </w:div>
    <w:div w:id="1350914306">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385</Words>
  <Characters>2200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Карякин Дмитрий Игоревич</dc:creator>
  <cp:lastModifiedBy>Янив Роман Евгеньевич</cp:lastModifiedBy>
  <cp:revision>46</cp:revision>
  <cp:lastPrinted>2020-05-20T06:12:00Z</cp:lastPrinted>
  <dcterms:created xsi:type="dcterms:W3CDTF">2020-05-22T12:08:00Z</dcterms:created>
  <dcterms:modified xsi:type="dcterms:W3CDTF">2025-01-28T06:38:00Z</dcterms:modified>
</cp:coreProperties>
</file>