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8134" w14:textId="77777777" w:rsidR="007D7BEE" w:rsidRPr="003D12CC" w:rsidRDefault="007D7BEE" w:rsidP="007D7BEE">
      <w:pPr>
        <w:spacing w:after="0" w:line="280" w:lineRule="exact"/>
        <w:ind w:left="4962"/>
        <w:rPr>
          <w:rFonts w:asciiTheme="majorBidi" w:eastAsia="Times New Roman" w:hAnsiTheme="majorBidi" w:cstheme="majorBidi"/>
          <w:sz w:val="30"/>
          <w:szCs w:val="30"/>
          <w:lang w:val="en-US" w:eastAsia="ru-RU"/>
        </w:rPr>
      </w:pPr>
      <w:r w:rsidRPr="003D12CC">
        <w:rPr>
          <w:rFonts w:asciiTheme="majorBidi" w:eastAsia="Times New Roman" w:hAnsiTheme="majorBidi" w:cstheme="majorBidi"/>
          <w:sz w:val="30"/>
          <w:szCs w:val="30"/>
          <w:lang w:val="en-US" w:eastAsia="ru-RU"/>
        </w:rPr>
        <w:t>Appendix 15</w:t>
      </w:r>
    </w:p>
    <w:p w14:paraId="0ED87166" w14:textId="77777777" w:rsidR="007D7BEE" w:rsidRPr="003D12CC" w:rsidRDefault="007D7BEE" w:rsidP="007D7BEE">
      <w:pPr>
        <w:spacing w:after="0" w:line="280" w:lineRule="exact"/>
        <w:ind w:left="4962"/>
        <w:rPr>
          <w:rFonts w:asciiTheme="majorBidi" w:eastAsia="Times New Roman" w:hAnsiTheme="majorBidi" w:cstheme="majorBidi"/>
          <w:sz w:val="30"/>
          <w:szCs w:val="30"/>
          <w:lang w:val="en-US" w:eastAsia="ru-RU"/>
        </w:rPr>
      </w:pPr>
      <w:r w:rsidRPr="003D12CC">
        <w:rPr>
          <w:rFonts w:asciiTheme="majorBidi" w:eastAsia="Times New Roman" w:hAnsiTheme="majorBidi" w:cstheme="majorBidi"/>
          <w:sz w:val="30"/>
          <w:szCs w:val="30"/>
          <w:lang w:val="en-US" w:eastAsia="ru-RU"/>
        </w:rPr>
        <w:t>to the Exchange Trading Rules in JSC ‘Belarusian Universal Commodity Exchange’</w:t>
      </w:r>
    </w:p>
    <w:p w14:paraId="19BE489B" w14:textId="31A14410" w:rsidR="007D21BF" w:rsidRPr="003D12CC" w:rsidRDefault="007D7BEE" w:rsidP="007D7BEE">
      <w:pPr>
        <w:spacing w:after="0" w:line="280" w:lineRule="exact"/>
        <w:ind w:left="4962"/>
        <w:rPr>
          <w:rFonts w:asciiTheme="majorBidi" w:eastAsia="Times New Roman" w:hAnsiTheme="majorBidi" w:cstheme="majorBidi"/>
          <w:spacing w:val="-8"/>
          <w:sz w:val="30"/>
          <w:szCs w:val="30"/>
          <w:lang w:val="en-US" w:eastAsia="ru-RU"/>
        </w:rPr>
      </w:pPr>
      <w:r w:rsidRPr="003D12CC">
        <w:rPr>
          <w:rFonts w:asciiTheme="majorBidi" w:eastAsia="Times New Roman" w:hAnsiTheme="majorBidi" w:cstheme="majorBidi"/>
          <w:sz w:val="30"/>
          <w:szCs w:val="30"/>
          <w:lang w:val="en-US" w:eastAsia="ru-RU"/>
        </w:rPr>
        <w:t>(</w:t>
      </w:r>
      <w:proofErr w:type="gramStart"/>
      <w:r w:rsidRPr="003D12CC">
        <w:rPr>
          <w:rFonts w:asciiTheme="majorBidi" w:eastAsia="Times New Roman" w:hAnsiTheme="majorBidi" w:cstheme="majorBidi"/>
          <w:sz w:val="30"/>
          <w:szCs w:val="30"/>
          <w:lang w:val="en-US" w:eastAsia="ru-RU"/>
        </w:rPr>
        <w:t>as</w:t>
      </w:r>
      <w:proofErr w:type="gramEnd"/>
      <w:r w:rsidRPr="003D12CC">
        <w:rPr>
          <w:rFonts w:asciiTheme="majorBidi" w:eastAsia="Times New Roman" w:hAnsiTheme="majorBidi" w:cstheme="majorBidi"/>
          <w:sz w:val="30"/>
          <w:szCs w:val="30"/>
          <w:lang w:val="en-US" w:eastAsia="ru-RU"/>
        </w:rPr>
        <w:t xml:space="preserve"> amended by Minutes of the Board meeting dated 10.06.2024 No. 129)</w:t>
      </w:r>
    </w:p>
    <w:p w14:paraId="33F41B08" w14:textId="77777777" w:rsidR="007D21BF" w:rsidRPr="003D12CC" w:rsidRDefault="007D21BF" w:rsidP="007D21BF">
      <w:pPr>
        <w:spacing w:after="0" w:line="240" w:lineRule="auto"/>
        <w:rPr>
          <w:rFonts w:asciiTheme="majorBidi" w:eastAsia="Times New Roman" w:hAnsiTheme="majorBidi" w:cstheme="majorBidi"/>
          <w:sz w:val="30"/>
          <w:szCs w:val="30"/>
          <w:lang w:val="en-US" w:eastAsia="ru-RU"/>
        </w:rPr>
      </w:pPr>
    </w:p>
    <w:p w14:paraId="29C7010A" w14:textId="5B05335E" w:rsidR="007D21BF" w:rsidRPr="003D12CC" w:rsidRDefault="001F6581" w:rsidP="007D21BF">
      <w:pPr>
        <w:spacing w:after="0" w:line="280" w:lineRule="exact"/>
        <w:ind w:right="3686"/>
        <w:jc w:val="both"/>
        <w:rPr>
          <w:rFonts w:asciiTheme="majorBidi" w:eastAsia="Times New Roman" w:hAnsiTheme="majorBidi" w:cstheme="majorBidi"/>
          <w:sz w:val="30"/>
          <w:szCs w:val="30"/>
          <w:lang w:val="en-US" w:eastAsia="ru-RU"/>
        </w:rPr>
      </w:pPr>
      <w:r w:rsidRPr="003D12CC">
        <w:rPr>
          <w:rFonts w:asciiTheme="majorBidi" w:eastAsia="Times New Roman" w:hAnsiTheme="majorBidi" w:cstheme="majorBidi"/>
          <w:sz w:val="30"/>
          <w:szCs w:val="30"/>
          <w:lang w:val="en-US" w:eastAsia="ru-RU"/>
        </w:rPr>
        <w:t>Criteria for evaluating economic entities for inclusion in the register of exchange trading participants and clients of exchange brokers concluding exchange transactions under specific conditions, and for exclusion from it</w:t>
      </w:r>
    </w:p>
    <w:p w14:paraId="708DEE1A" w14:textId="77777777" w:rsidR="00521039" w:rsidRPr="003D12CC" w:rsidRDefault="00521039" w:rsidP="007D21BF">
      <w:pPr>
        <w:spacing w:after="0" w:line="280" w:lineRule="exact"/>
        <w:ind w:right="3686"/>
        <w:jc w:val="both"/>
        <w:rPr>
          <w:rFonts w:asciiTheme="majorBidi" w:hAnsiTheme="majorBidi" w:cstheme="majorBidi"/>
          <w:color w:val="000000"/>
          <w:sz w:val="28"/>
          <w:szCs w:val="28"/>
          <w:lang w:val="en-US"/>
        </w:rPr>
      </w:pPr>
    </w:p>
    <w:tbl>
      <w:tblPr>
        <w:tblStyle w:val="a5"/>
        <w:tblW w:w="9595" w:type="dxa"/>
        <w:tblInd w:w="-5" w:type="dxa"/>
        <w:tblLook w:val="04A0" w:firstRow="1" w:lastRow="0" w:firstColumn="1" w:lastColumn="0" w:noHBand="0" w:noVBand="1"/>
      </w:tblPr>
      <w:tblGrid>
        <w:gridCol w:w="1049"/>
        <w:gridCol w:w="6680"/>
        <w:gridCol w:w="1866"/>
      </w:tblGrid>
      <w:tr w:rsidR="007D21BF" w:rsidRPr="003D12CC" w14:paraId="0B784684" w14:textId="77777777" w:rsidTr="007D21BF">
        <w:tc>
          <w:tcPr>
            <w:tcW w:w="1049" w:type="dxa"/>
          </w:tcPr>
          <w:p w14:paraId="527F9EB8" w14:textId="12BCF454" w:rsidR="007D21BF" w:rsidRPr="003D12CC" w:rsidRDefault="00E31D2C" w:rsidP="00814815">
            <w:pPr>
              <w:jc w:val="center"/>
              <w:rPr>
                <w:rFonts w:asciiTheme="majorBidi" w:hAnsiTheme="majorBidi" w:cstheme="majorBidi"/>
                <w:sz w:val="26"/>
                <w:szCs w:val="26"/>
                <w:lang w:val="en-US"/>
              </w:rPr>
            </w:pPr>
            <w:r w:rsidRPr="003D12CC">
              <w:rPr>
                <w:rFonts w:asciiTheme="majorBidi" w:hAnsiTheme="majorBidi" w:cstheme="majorBidi"/>
                <w:sz w:val="26"/>
                <w:szCs w:val="26"/>
                <w:lang w:val="en-US"/>
              </w:rPr>
              <w:t>No.</w:t>
            </w:r>
          </w:p>
          <w:p w14:paraId="04F8DAA1" w14:textId="71909495" w:rsidR="007D21BF" w:rsidRPr="003D12CC" w:rsidRDefault="007D21BF" w:rsidP="00814815">
            <w:pPr>
              <w:jc w:val="center"/>
              <w:rPr>
                <w:rFonts w:asciiTheme="majorBidi" w:hAnsiTheme="majorBidi" w:cstheme="majorBidi"/>
                <w:sz w:val="26"/>
                <w:szCs w:val="26"/>
              </w:rPr>
            </w:pPr>
          </w:p>
        </w:tc>
        <w:tc>
          <w:tcPr>
            <w:tcW w:w="6680" w:type="dxa"/>
            <w:tcBorders>
              <w:bottom w:val="single" w:sz="4" w:space="0" w:color="auto"/>
            </w:tcBorders>
            <w:vAlign w:val="center"/>
          </w:tcPr>
          <w:p w14:paraId="785C2A5A" w14:textId="75F5FE2C" w:rsidR="001F6581" w:rsidRPr="003D12CC" w:rsidRDefault="001F6581" w:rsidP="001F6581">
            <w:pPr>
              <w:jc w:val="center"/>
              <w:rPr>
                <w:rFonts w:asciiTheme="majorBidi" w:hAnsiTheme="majorBidi" w:cstheme="majorBidi"/>
                <w:sz w:val="26"/>
                <w:szCs w:val="26"/>
              </w:rPr>
            </w:pPr>
            <w:proofErr w:type="spellStart"/>
            <w:r w:rsidRPr="003D12CC">
              <w:rPr>
                <w:rFonts w:asciiTheme="majorBidi" w:hAnsiTheme="majorBidi" w:cstheme="majorBidi"/>
                <w:sz w:val="26"/>
                <w:szCs w:val="26"/>
              </w:rPr>
              <w:t>Criterion</w:t>
            </w:r>
            <w:proofErr w:type="spellEnd"/>
            <w:r w:rsidRPr="003D12CC">
              <w:rPr>
                <w:rFonts w:asciiTheme="majorBidi" w:hAnsiTheme="majorBidi" w:cstheme="majorBidi"/>
                <w:sz w:val="26"/>
                <w:szCs w:val="26"/>
              </w:rPr>
              <w:t xml:space="preserve"> </w:t>
            </w:r>
            <w:r w:rsidR="00E31D2C" w:rsidRPr="003D12CC">
              <w:rPr>
                <w:rFonts w:asciiTheme="majorBidi" w:hAnsiTheme="majorBidi" w:cstheme="majorBidi"/>
                <w:sz w:val="26"/>
                <w:szCs w:val="26"/>
                <w:lang w:val="en-US"/>
              </w:rPr>
              <w:t>n</w:t>
            </w:r>
            <w:proofErr w:type="spellStart"/>
            <w:r w:rsidR="00E31D2C" w:rsidRPr="003D12CC">
              <w:rPr>
                <w:rFonts w:asciiTheme="majorBidi" w:hAnsiTheme="majorBidi" w:cstheme="majorBidi"/>
                <w:sz w:val="26"/>
                <w:szCs w:val="26"/>
              </w:rPr>
              <w:t>ame</w:t>
            </w:r>
            <w:proofErr w:type="spellEnd"/>
            <w:r w:rsidRPr="003D12CC">
              <w:rPr>
                <w:rFonts w:asciiTheme="majorBidi" w:hAnsiTheme="majorBidi" w:cstheme="majorBidi"/>
                <w:sz w:val="26"/>
                <w:szCs w:val="26"/>
              </w:rPr>
              <w:tab/>
            </w:r>
          </w:p>
          <w:p w14:paraId="59E80789" w14:textId="10FD70C3" w:rsidR="007D21BF" w:rsidRPr="003D12CC" w:rsidRDefault="007D21BF" w:rsidP="001F6581">
            <w:pPr>
              <w:jc w:val="center"/>
              <w:rPr>
                <w:rFonts w:asciiTheme="majorBidi" w:hAnsiTheme="majorBidi" w:cstheme="majorBidi"/>
                <w:sz w:val="26"/>
                <w:szCs w:val="26"/>
              </w:rPr>
            </w:pPr>
          </w:p>
        </w:tc>
        <w:tc>
          <w:tcPr>
            <w:tcW w:w="1866" w:type="dxa"/>
            <w:vAlign w:val="center"/>
          </w:tcPr>
          <w:p w14:paraId="357603B0" w14:textId="7924DF02" w:rsidR="007D21BF" w:rsidRPr="003D12CC" w:rsidRDefault="001F6581" w:rsidP="00814815">
            <w:pPr>
              <w:jc w:val="center"/>
              <w:rPr>
                <w:rFonts w:asciiTheme="majorBidi" w:hAnsiTheme="majorBidi" w:cstheme="majorBidi"/>
                <w:sz w:val="26"/>
                <w:szCs w:val="26"/>
              </w:rPr>
            </w:pPr>
            <w:proofErr w:type="spellStart"/>
            <w:r w:rsidRPr="003D12CC">
              <w:rPr>
                <w:rFonts w:asciiTheme="majorBidi" w:hAnsiTheme="majorBidi" w:cstheme="majorBidi"/>
                <w:sz w:val="26"/>
                <w:szCs w:val="26"/>
              </w:rPr>
              <w:t>Criterion</w:t>
            </w:r>
            <w:proofErr w:type="spellEnd"/>
            <w:r w:rsidRPr="003D12CC">
              <w:rPr>
                <w:rFonts w:asciiTheme="majorBidi" w:hAnsiTheme="majorBidi" w:cstheme="majorBidi"/>
                <w:sz w:val="26"/>
                <w:szCs w:val="26"/>
              </w:rPr>
              <w:t xml:space="preserve"> </w:t>
            </w:r>
            <w:r w:rsidR="00E31D2C" w:rsidRPr="003D12CC">
              <w:rPr>
                <w:rFonts w:asciiTheme="majorBidi" w:hAnsiTheme="majorBidi" w:cstheme="majorBidi"/>
                <w:sz w:val="26"/>
                <w:szCs w:val="26"/>
                <w:lang w:val="en-US"/>
              </w:rPr>
              <w:t>p</w:t>
            </w:r>
            <w:proofErr w:type="spellStart"/>
            <w:r w:rsidR="00E31D2C" w:rsidRPr="003D12CC">
              <w:rPr>
                <w:rFonts w:asciiTheme="majorBidi" w:hAnsiTheme="majorBidi" w:cstheme="majorBidi"/>
                <w:sz w:val="26"/>
                <w:szCs w:val="26"/>
              </w:rPr>
              <w:t>oints</w:t>
            </w:r>
            <w:proofErr w:type="spellEnd"/>
          </w:p>
        </w:tc>
      </w:tr>
      <w:tr w:rsidR="007D21BF" w:rsidRPr="003D12CC" w14:paraId="1E74CBDA" w14:textId="77777777" w:rsidTr="007D21BF">
        <w:tc>
          <w:tcPr>
            <w:tcW w:w="1049" w:type="dxa"/>
          </w:tcPr>
          <w:p w14:paraId="2035E5AF"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1.</w:t>
            </w:r>
          </w:p>
        </w:tc>
        <w:tc>
          <w:tcPr>
            <w:tcW w:w="6680" w:type="dxa"/>
          </w:tcPr>
          <w:p w14:paraId="53ED0798" w14:textId="77777777" w:rsidR="002E1B60" w:rsidRPr="003D12CC" w:rsidRDefault="002E1B60" w:rsidP="002E1B60">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Less than one year has passed since registration:</w:t>
            </w:r>
          </w:p>
          <w:p w14:paraId="47492457" w14:textId="77777777" w:rsidR="002E1B60" w:rsidRPr="003D12CC" w:rsidRDefault="002E1B60" w:rsidP="002E1B60">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of the economic entity in the Unified State Register of Legal Entities and Individual Entrepreneurs or other similar register, registry;</w:t>
            </w:r>
          </w:p>
          <w:p w14:paraId="5C03FA71" w14:textId="789B4F3D" w:rsidR="002E1B60" w:rsidRPr="003D12CC" w:rsidRDefault="002E1B60" w:rsidP="002E1B60">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 xml:space="preserve">of a new list of participants or owner(s) of </w:t>
            </w:r>
            <w:r w:rsidR="00360FE3" w:rsidRPr="003D12CC">
              <w:rPr>
                <w:rFonts w:asciiTheme="majorBidi" w:hAnsiTheme="majorBidi" w:cstheme="majorBidi"/>
                <w:sz w:val="26"/>
                <w:szCs w:val="26"/>
                <w:lang w:val="en-US" w:bidi="ar-EG"/>
              </w:rPr>
              <w:t>assets</w:t>
            </w:r>
            <w:r w:rsidR="00044A72" w:rsidRPr="003D12CC">
              <w:rPr>
                <w:rFonts w:asciiTheme="majorBidi" w:hAnsiTheme="majorBidi" w:cstheme="majorBidi"/>
                <w:sz w:val="26"/>
                <w:szCs w:val="26"/>
                <w:lang w:val="en-US"/>
              </w:rPr>
              <w:t xml:space="preserve"> </w:t>
            </w:r>
            <w:r w:rsidR="00360FE3" w:rsidRPr="003D12CC">
              <w:rPr>
                <w:rFonts w:asciiTheme="majorBidi" w:hAnsiTheme="majorBidi" w:cstheme="majorBidi"/>
                <w:sz w:val="26"/>
                <w:szCs w:val="26"/>
                <w:lang w:val="en-US"/>
              </w:rPr>
              <w:t>with</w:t>
            </w:r>
            <w:r w:rsidRPr="003D12CC">
              <w:rPr>
                <w:rFonts w:asciiTheme="majorBidi" w:hAnsiTheme="majorBidi" w:cstheme="majorBidi"/>
                <w:sz w:val="26"/>
                <w:szCs w:val="26"/>
                <w:lang w:val="en-US"/>
              </w:rPr>
              <w:t xml:space="preserve"> 50 or more percent of shares (</w:t>
            </w:r>
            <w:r w:rsidR="00044A72" w:rsidRPr="003D12CC">
              <w:rPr>
                <w:rFonts w:asciiTheme="majorBidi" w:hAnsiTheme="majorBidi" w:cstheme="majorBidi"/>
                <w:sz w:val="26"/>
                <w:szCs w:val="26"/>
                <w:lang w:val="en-US" w:bidi="ar-EG"/>
              </w:rPr>
              <w:t>stake</w:t>
            </w:r>
            <w:r w:rsidRPr="003D12CC">
              <w:rPr>
                <w:rFonts w:asciiTheme="majorBidi" w:hAnsiTheme="majorBidi" w:cstheme="majorBidi"/>
                <w:sz w:val="26"/>
                <w:szCs w:val="26"/>
                <w:lang w:val="en-US"/>
              </w:rPr>
              <w:t xml:space="preserve">) in the </w:t>
            </w:r>
            <w:proofErr w:type="spellStart"/>
            <w:r w:rsidRPr="003D12CC">
              <w:rPr>
                <w:rFonts w:asciiTheme="majorBidi" w:hAnsiTheme="majorBidi" w:cstheme="majorBidi"/>
                <w:sz w:val="26"/>
                <w:szCs w:val="26"/>
                <w:lang w:val="en-US"/>
              </w:rPr>
              <w:t>authorised</w:t>
            </w:r>
            <w:proofErr w:type="spellEnd"/>
            <w:r w:rsidRPr="003D12CC">
              <w:rPr>
                <w:rFonts w:asciiTheme="majorBidi" w:hAnsiTheme="majorBidi" w:cstheme="majorBidi"/>
                <w:sz w:val="26"/>
                <w:szCs w:val="26"/>
                <w:lang w:val="en-US"/>
              </w:rPr>
              <w:t xml:space="preserve"> capital of the economic entity.</w:t>
            </w:r>
          </w:p>
          <w:p w14:paraId="1FAB9CEA" w14:textId="77777777" w:rsidR="002E1B60" w:rsidRPr="003D12CC" w:rsidRDefault="002E1B60" w:rsidP="002E1B60">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This criterion does not apply in the following cases:</w:t>
            </w:r>
          </w:p>
          <w:p w14:paraId="15AF8B03" w14:textId="6AC368C9" w:rsidR="002E1B60" w:rsidRPr="003D12CC" w:rsidRDefault="002E1B60" w:rsidP="002E1B60">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 xml:space="preserve">establishment by an individual </w:t>
            </w:r>
            <w:r w:rsidR="000554AD" w:rsidRPr="003D12CC">
              <w:rPr>
                <w:rFonts w:asciiTheme="majorBidi" w:hAnsiTheme="majorBidi" w:cstheme="majorBidi"/>
                <w:sz w:val="26"/>
                <w:szCs w:val="26"/>
                <w:lang w:val="en-US"/>
              </w:rPr>
              <w:t xml:space="preserve">– </w:t>
            </w:r>
            <w:r w:rsidRPr="003D12CC">
              <w:rPr>
                <w:rFonts w:asciiTheme="majorBidi" w:hAnsiTheme="majorBidi" w:cstheme="majorBidi"/>
                <w:sz w:val="26"/>
                <w:szCs w:val="26"/>
                <w:lang w:val="en-US"/>
              </w:rPr>
              <w:t>resident of the Republic of Belarus</w:t>
            </w:r>
            <w:r w:rsidR="000554AD" w:rsidRPr="003D12CC">
              <w:rPr>
                <w:rFonts w:asciiTheme="majorBidi" w:hAnsiTheme="majorBidi" w:cstheme="majorBidi"/>
                <w:sz w:val="26"/>
                <w:szCs w:val="26"/>
                <w:lang w:val="en-US"/>
              </w:rPr>
              <w:t>,</w:t>
            </w:r>
            <w:r w:rsidRPr="003D12CC">
              <w:rPr>
                <w:rFonts w:asciiTheme="majorBidi" w:hAnsiTheme="majorBidi" w:cstheme="majorBidi"/>
                <w:sz w:val="26"/>
                <w:szCs w:val="26"/>
                <w:lang w:val="en-US"/>
              </w:rPr>
              <w:t xml:space="preserve"> who is an individual entrepreneur (whose accreditation period as an exchange trading participant or registration as a client of an exchange broker is one year or more)</w:t>
            </w:r>
            <w:r w:rsidR="000554AD" w:rsidRPr="003D12CC">
              <w:rPr>
                <w:rFonts w:asciiTheme="majorBidi" w:hAnsiTheme="majorBidi" w:cstheme="majorBidi"/>
                <w:sz w:val="26"/>
                <w:szCs w:val="26"/>
                <w:lang w:val="en-US"/>
              </w:rPr>
              <w:t>,</w:t>
            </w:r>
            <w:r w:rsidRPr="003D12CC">
              <w:rPr>
                <w:rFonts w:asciiTheme="majorBidi" w:hAnsiTheme="majorBidi" w:cstheme="majorBidi"/>
                <w:sz w:val="26"/>
                <w:szCs w:val="26"/>
                <w:lang w:val="en-US"/>
              </w:rPr>
              <w:t xml:space="preserve"> of a commercial organisation founded by one person;</w:t>
            </w:r>
          </w:p>
          <w:p w14:paraId="0A74A8F1" w14:textId="2D6DA9F6" w:rsidR="002E1B60" w:rsidRPr="003D12CC" w:rsidRDefault="002E1B60" w:rsidP="002E1B60">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 xml:space="preserve">establishment by an individual </w:t>
            </w:r>
            <w:r w:rsidR="000554AD" w:rsidRPr="003D12CC">
              <w:rPr>
                <w:rFonts w:asciiTheme="majorBidi" w:hAnsiTheme="majorBidi" w:cstheme="majorBidi"/>
                <w:sz w:val="26"/>
                <w:szCs w:val="26"/>
                <w:lang w:val="en-US"/>
              </w:rPr>
              <w:t>–</w:t>
            </w:r>
            <w:r w:rsidRPr="003D12CC">
              <w:rPr>
                <w:rFonts w:asciiTheme="majorBidi" w:hAnsiTheme="majorBidi" w:cstheme="majorBidi"/>
                <w:sz w:val="26"/>
                <w:szCs w:val="26"/>
                <w:lang w:val="en-US"/>
              </w:rPr>
              <w:t xml:space="preserve"> resident of the Republic of Belarus, from the moment of whose registration as an individual entrepreneur one year or more has passed, of a commercial </w:t>
            </w:r>
            <w:proofErr w:type="spellStart"/>
            <w:r w:rsidRPr="003D12CC">
              <w:rPr>
                <w:rFonts w:asciiTheme="majorBidi" w:hAnsiTheme="majorBidi" w:cstheme="majorBidi"/>
                <w:sz w:val="26"/>
                <w:szCs w:val="26"/>
                <w:lang w:val="en-US"/>
              </w:rPr>
              <w:t>organisation</w:t>
            </w:r>
            <w:proofErr w:type="spellEnd"/>
            <w:r w:rsidRPr="003D12CC">
              <w:rPr>
                <w:rFonts w:asciiTheme="majorBidi" w:hAnsiTheme="majorBidi" w:cstheme="majorBidi"/>
                <w:sz w:val="26"/>
                <w:szCs w:val="26"/>
                <w:lang w:val="en-US"/>
              </w:rPr>
              <w:t xml:space="preserve"> </w:t>
            </w:r>
            <w:r w:rsidR="0087347C" w:rsidRPr="003D12CC">
              <w:rPr>
                <w:rFonts w:asciiTheme="majorBidi" w:hAnsiTheme="majorBidi" w:cstheme="majorBidi"/>
                <w:sz w:val="26"/>
                <w:szCs w:val="26"/>
                <w:lang w:val="en-US"/>
              </w:rPr>
              <w:t xml:space="preserve">founded </w:t>
            </w:r>
            <w:r w:rsidRPr="003D12CC">
              <w:rPr>
                <w:rFonts w:asciiTheme="majorBidi" w:hAnsiTheme="majorBidi" w:cstheme="majorBidi"/>
                <w:sz w:val="26"/>
                <w:szCs w:val="26"/>
                <w:lang w:val="en-US"/>
              </w:rPr>
              <w:t>by a single person, in accordance with the procedure established by Law of the Republic of Belarus No. 365-</w:t>
            </w:r>
            <w:r w:rsidRPr="003D12CC">
              <w:rPr>
                <w:rFonts w:asciiTheme="majorBidi" w:hAnsiTheme="majorBidi" w:cstheme="majorBidi"/>
                <w:sz w:val="26"/>
                <w:szCs w:val="26"/>
              </w:rPr>
              <w:t>З</w:t>
            </w:r>
            <w:r w:rsidRPr="003D12CC">
              <w:rPr>
                <w:rFonts w:asciiTheme="majorBidi" w:hAnsiTheme="majorBidi" w:cstheme="majorBidi"/>
                <w:sz w:val="26"/>
                <w:szCs w:val="26"/>
                <w:lang w:val="en-US"/>
              </w:rPr>
              <w:t xml:space="preserve"> of 22.04.2024 ‘On Amendments to the Laws on Entrepreneurial Activity’;</w:t>
            </w:r>
          </w:p>
          <w:p w14:paraId="3D40CED3" w14:textId="7A4B5BE6" w:rsidR="007D21BF" w:rsidRPr="003D12CC" w:rsidRDefault="002E1B60" w:rsidP="002E1B60">
            <w:pPr>
              <w:ind w:firstLine="284"/>
              <w:jc w:val="both"/>
              <w:rPr>
                <w:rFonts w:asciiTheme="majorBidi" w:hAnsiTheme="majorBidi" w:cstheme="majorBidi"/>
                <w:sz w:val="26"/>
                <w:szCs w:val="26"/>
                <w:lang w:val="en-US"/>
              </w:rPr>
            </w:pPr>
            <w:r w:rsidRPr="003D12CC">
              <w:rPr>
                <w:rFonts w:asciiTheme="majorBidi" w:hAnsiTheme="majorBidi" w:cstheme="majorBidi"/>
                <w:sz w:val="26"/>
                <w:szCs w:val="26"/>
                <w:lang w:val="en-US"/>
              </w:rPr>
              <w:t>creation or reorganisation of the economic entity in accordance with a separate act of legislation.</w:t>
            </w:r>
          </w:p>
          <w:p w14:paraId="674CD0EA" w14:textId="2AE20E06" w:rsidR="002E1B60" w:rsidRPr="003D12CC" w:rsidRDefault="002E1B60" w:rsidP="002E1B60">
            <w:pPr>
              <w:ind w:firstLine="284"/>
              <w:jc w:val="both"/>
              <w:rPr>
                <w:rFonts w:asciiTheme="majorBidi" w:hAnsiTheme="majorBidi" w:cstheme="majorBidi"/>
                <w:strike/>
                <w:sz w:val="26"/>
                <w:szCs w:val="26"/>
                <w:lang w:val="en-US"/>
              </w:rPr>
            </w:pPr>
          </w:p>
        </w:tc>
        <w:tc>
          <w:tcPr>
            <w:tcW w:w="1866" w:type="dxa"/>
            <w:vAlign w:val="center"/>
          </w:tcPr>
          <w:p w14:paraId="08F79DFE"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8</w:t>
            </w:r>
          </w:p>
        </w:tc>
      </w:tr>
      <w:tr w:rsidR="007D21BF" w:rsidRPr="003D12CC" w14:paraId="2486B606" w14:textId="77777777" w:rsidTr="007D21BF">
        <w:tc>
          <w:tcPr>
            <w:tcW w:w="1049" w:type="dxa"/>
          </w:tcPr>
          <w:p w14:paraId="01BD34FA"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2.</w:t>
            </w:r>
          </w:p>
        </w:tc>
        <w:tc>
          <w:tcPr>
            <w:tcW w:w="6680" w:type="dxa"/>
          </w:tcPr>
          <w:p w14:paraId="52A618EF" w14:textId="7BFBCE9B" w:rsidR="007D21BF" w:rsidRPr="003D12CC" w:rsidRDefault="00E87DF9"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The economic entity falls under one of the following conditions:</w:t>
            </w:r>
          </w:p>
        </w:tc>
        <w:tc>
          <w:tcPr>
            <w:tcW w:w="1866" w:type="dxa"/>
            <w:vAlign w:val="center"/>
          </w:tcPr>
          <w:p w14:paraId="491778EB" w14:textId="77777777" w:rsidR="007D21BF" w:rsidRPr="003D12CC" w:rsidRDefault="007D21BF" w:rsidP="00814815">
            <w:pPr>
              <w:jc w:val="center"/>
              <w:rPr>
                <w:rFonts w:asciiTheme="majorBidi" w:hAnsiTheme="majorBidi" w:cstheme="majorBidi"/>
                <w:sz w:val="26"/>
                <w:szCs w:val="26"/>
                <w:lang w:val="en-US"/>
              </w:rPr>
            </w:pPr>
          </w:p>
        </w:tc>
      </w:tr>
      <w:tr w:rsidR="007D21BF" w:rsidRPr="003D12CC" w14:paraId="5F8909E1" w14:textId="77777777" w:rsidTr="007D21BF">
        <w:tc>
          <w:tcPr>
            <w:tcW w:w="1049" w:type="dxa"/>
          </w:tcPr>
          <w:p w14:paraId="5F01D82C"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2.1.</w:t>
            </w:r>
          </w:p>
        </w:tc>
        <w:tc>
          <w:tcPr>
            <w:tcW w:w="6680" w:type="dxa"/>
          </w:tcPr>
          <w:p w14:paraId="795B42E4" w14:textId="13A8E063" w:rsidR="007D21BF" w:rsidRPr="003D12CC" w:rsidRDefault="00511EBD"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The owner of the assets of the economic entity being evaluated or a participant (shareholder) who owns at least 10% of shares (</w:t>
            </w:r>
            <w:r w:rsidR="00360FE3" w:rsidRPr="003D12CC">
              <w:rPr>
                <w:rFonts w:asciiTheme="majorBidi" w:hAnsiTheme="majorBidi" w:cstheme="majorBidi"/>
                <w:sz w:val="26"/>
                <w:szCs w:val="26"/>
                <w:lang w:val="en-US"/>
              </w:rPr>
              <w:t>stake</w:t>
            </w:r>
            <w:r w:rsidRPr="003D12CC">
              <w:rPr>
                <w:rFonts w:asciiTheme="majorBidi" w:hAnsiTheme="majorBidi" w:cstheme="majorBidi"/>
                <w:sz w:val="26"/>
                <w:szCs w:val="26"/>
                <w:lang w:val="en-US"/>
              </w:rPr>
              <w:t xml:space="preserve">) in the </w:t>
            </w:r>
            <w:proofErr w:type="spellStart"/>
            <w:r w:rsidRPr="003D12CC">
              <w:rPr>
                <w:rFonts w:asciiTheme="majorBidi" w:hAnsiTheme="majorBidi" w:cstheme="majorBidi"/>
                <w:sz w:val="26"/>
                <w:szCs w:val="26"/>
                <w:lang w:val="en-US"/>
              </w:rPr>
              <w:t>authorised</w:t>
            </w:r>
            <w:proofErr w:type="spellEnd"/>
            <w:r w:rsidRPr="003D12CC">
              <w:rPr>
                <w:rFonts w:asciiTheme="majorBidi" w:hAnsiTheme="majorBidi" w:cstheme="majorBidi"/>
                <w:sz w:val="26"/>
                <w:szCs w:val="26"/>
                <w:lang w:val="en-US"/>
              </w:rPr>
              <w:t xml:space="preserve"> capital of such </w:t>
            </w:r>
            <w:r w:rsidR="00360FE3" w:rsidRPr="003D12CC">
              <w:rPr>
                <w:rFonts w:asciiTheme="majorBidi" w:hAnsiTheme="majorBidi" w:cstheme="majorBidi"/>
                <w:sz w:val="26"/>
                <w:szCs w:val="26"/>
                <w:lang w:val="en-US"/>
              </w:rPr>
              <w:t xml:space="preserve">an </w:t>
            </w:r>
            <w:r w:rsidRPr="003D12CC">
              <w:rPr>
                <w:rFonts w:asciiTheme="majorBidi" w:hAnsiTheme="majorBidi" w:cstheme="majorBidi"/>
                <w:sz w:val="26"/>
                <w:szCs w:val="26"/>
                <w:lang w:val="en-US"/>
              </w:rPr>
              <w:t>entity is in liquidation or insolvency or bankruptcy proceedings have been initiated (protective period, bankruptcy proceedings, rehabilitation, liquidation proceedings)</w:t>
            </w:r>
          </w:p>
          <w:p w14:paraId="64CF0193" w14:textId="6B85715F" w:rsidR="00511EBD" w:rsidRPr="003D12CC" w:rsidRDefault="00511EBD" w:rsidP="00814815">
            <w:pPr>
              <w:jc w:val="both"/>
              <w:rPr>
                <w:rFonts w:asciiTheme="majorBidi" w:hAnsiTheme="majorBidi" w:cstheme="majorBidi"/>
                <w:sz w:val="26"/>
                <w:szCs w:val="26"/>
                <w:lang w:val="en-US"/>
              </w:rPr>
            </w:pPr>
          </w:p>
        </w:tc>
        <w:tc>
          <w:tcPr>
            <w:tcW w:w="1866" w:type="dxa"/>
            <w:vMerge w:val="restart"/>
            <w:vAlign w:val="center"/>
          </w:tcPr>
          <w:p w14:paraId="54B3E145" w14:textId="77777777" w:rsidR="007D21BF" w:rsidRPr="003D12CC" w:rsidRDefault="007D21BF" w:rsidP="00814815">
            <w:pPr>
              <w:jc w:val="center"/>
              <w:rPr>
                <w:rFonts w:asciiTheme="majorBidi" w:hAnsiTheme="majorBidi" w:cstheme="majorBidi"/>
                <w:sz w:val="26"/>
                <w:szCs w:val="26"/>
                <w:lang w:val="en-US"/>
              </w:rPr>
            </w:pPr>
          </w:p>
          <w:p w14:paraId="13AF90F4" w14:textId="77777777" w:rsidR="007D21BF" w:rsidRPr="003D12CC" w:rsidRDefault="007D21BF" w:rsidP="00814815">
            <w:pPr>
              <w:jc w:val="center"/>
              <w:rPr>
                <w:rFonts w:asciiTheme="majorBidi" w:hAnsiTheme="majorBidi" w:cstheme="majorBidi"/>
                <w:sz w:val="26"/>
                <w:szCs w:val="26"/>
                <w:lang w:val="en-US"/>
              </w:rPr>
            </w:pPr>
          </w:p>
          <w:p w14:paraId="4E98D02C" w14:textId="77777777" w:rsidR="007D21BF" w:rsidRPr="003D12CC" w:rsidRDefault="007D21BF" w:rsidP="00814815">
            <w:pPr>
              <w:jc w:val="center"/>
              <w:rPr>
                <w:rFonts w:asciiTheme="majorBidi" w:hAnsiTheme="majorBidi" w:cstheme="majorBidi"/>
                <w:sz w:val="26"/>
                <w:szCs w:val="26"/>
                <w:lang w:val="en-US"/>
              </w:rPr>
            </w:pPr>
          </w:p>
          <w:p w14:paraId="0D7C3715" w14:textId="77777777" w:rsidR="007D21BF" w:rsidRPr="003D12CC" w:rsidRDefault="007D21BF" w:rsidP="00814815">
            <w:pPr>
              <w:jc w:val="center"/>
              <w:rPr>
                <w:rFonts w:asciiTheme="majorBidi" w:hAnsiTheme="majorBidi" w:cstheme="majorBidi"/>
                <w:sz w:val="26"/>
                <w:szCs w:val="26"/>
                <w:lang w:val="en-US"/>
              </w:rPr>
            </w:pPr>
          </w:p>
          <w:p w14:paraId="211BFF99" w14:textId="77777777" w:rsidR="007D21BF" w:rsidRPr="003D12CC" w:rsidRDefault="007D21BF" w:rsidP="00814815">
            <w:pPr>
              <w:jc w:val="center"/>
              <w:rPr>
                <w:rFonts w:asciiTheme="majorBidi" w:hAnsiTheme="majorBidi" w:cstheme="majorBidi"/>
                <w:sz w:val="26"/>
                <w:szCs w:val="26"/>
                <w:lang w:val="en-US"/>
              </w:rPr>
            </w:pPr>
          </w:p>
          <w:p w14:paraId="30FE8D41" w14:textId="77777777" w:rsidR="007D21BF" w:rsidRPr="003D12CC" w:rsidRDefault="007D21BF" w:rsidP="00814815">
            <w:pPr>
              <w:jc w:val="center"/>
              <w:rPr>
                <w:rFonts w:asciiTheme="majorBidi" w:hAnsiTheme="majorBidi" w:cstheme="majorBidi"/>
                <w:sz w:val="26"/>
                <w:szCs w:val="26"/>
                <w:lang w:val="en-US"/>
              </w:rPr>
            </w:pPr>
          </w:p>
          <w:p w14:paraId="634B9F7D" w14:textId="77777777" w:rsidR="007D21BF" w:rsidRPr="003D12CC" w:rsidRDefault="007D21BF" w:rsidP="00814815">
            <w:pPr>
              <w:jc w:val="center"/>
              <w:rPr>
                <w:rFonts w:asciiTheme="majorBidi" w:hAnsiTheme="majorBidi" w:cstheme="majorBidi"/>
                <w:sz w:val="26"/>
                <w:szCs w:val="26"/>
                <w:lang w:val="en-US"/>
              </w:rPr>
            </w:pPr>
          </w:p>
          <w:p w14:paraId="114DE27A" w14:textId="77777777" w:rsidR="007D21BF" w:rsidRPr="003D12CC" w:rsidRDefault="007D21BF" w:rsidP="00814815">
            <w:pPr>
              <w:jc w:val="center"/>
              <w:rPr>
                <w:rFonts w:asciiTheme="majorBidi" w:hAnsiTheme="majorBidi" w:cstheme="majorBidi"/>
                <w:sz w:val="26"/>
                <w:szCs w:val="26"/>
                <w:lang w:val="en-US"/>
              </w:rPr>
            </w:pPr>
          </w:p>
          <w:p w14:paraId="4447326B" w14:textId="77777777" w:rsidR="007D21BF" w:rsidRPr="003D12CC" w:rsidRDefault="007D21BF" w:rsidP="00814815">
            <w:pPr>
              <w:jc w:val="center"/>
              <w:rPr>
                <w:rFonts w:asciiTheme="majorBidi" w:hAnsiTheme="majorBidi" w:cstheme="majorBidi"/>
                <w:sz w:val="26"/>
                <w:szCs w:val="26"/>
                <w:lang w:val="en-US"/>
              </w:rPr>
            </w:pPr>
          </w:p>
          <w:p w14:paraId="367B8561" w14:textId="77777777" w:rsidR="007D21BF" w:rsidRPr="003D12CC" w:rsidRDefault="007D21BF" w:rsidP="00814815">
            <w:pPr>
              <w:jc w:val="center"/>
              <w:rPr>
                <w:rFonts w:asciiTheme="majorBidi" w:hAnsiTheme="majorBidi" w:cstheme="majorBidi"/>
                <w:sz w:val="26"/>
                <w:szCs w:val="26"/>
                <w:lang w:val="en-US"/>
              </w:rPr>
            </w:pPr>
          </w:p>
          <w:p w14:paraId="747C4C53" w14:textId="7A660284"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5</w:t>
            </w:r>
          </w:p>
        </w:tc>
      </w:tr>
      <w:tr w:rsidR="007D21BF" w:rsidRPr="003D12CC" w14:paraId="04A27BB9" w14:textId="77777777" w:rsidTr="007D21BF">
        <w:tc>
          <w:tcPr>
            <w:tcW w:w="1049" w:type="dxa"/>
          </w:tcPr>
          <w:p w14:paraId="274CF526"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2.2.</w:t>
            </w:r>
          </w:p>
        </w:tc>
        <w:tc>
          <w:tcPr>
            <w:tcW w:w="6680" w:type="dxa"/>
          </w:tcPr>
          <w:p w14:paraId="75E8F7EC" w14:textId="4A3DE543" w:rsidR="007047EE" w:rsidRPr="003D12CC" w:rsidRDefault="007047EE" w:rsidP="007047EE">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 xml:space="preserve">The owner of the evaluated economic entity's assets or a participant (shareholder) who holds at least 10% of shares </w:t>
            </w:r>
            <w:r w:rsidRPr="003D12CC">
              <w:rPr>
                <w:rFonts w:asciiTheme="majorBidi" w:hAnsiTheme="majorBidi" w:cstheme="majorBidi"/>
                <w:sz w:val="26"/>
                <w:szCs w:val="26"/>
                <w:lang w:val="en-US"/>
              </w:rPr>
              <w:lastRenderedPageBreak/>
              <w:t>(</w:t>
            </w:r>
            <w:r w:rsidR="00360FE3" w:rsidRPr="003D12CC">
              <w:rPr>
                <w:rFonts w:asciiTheme="majorBidi" w:hAnsiTheme="majorBidi" w:cstheme="majorBidi"/>
                <w:sz w:val="26"/>
                <w:szCs w:val="26"/>
                <w:lang w:val="en-US"/>
              </w:rPr>
              <w:t>stake</w:t>
            </w:r>
            <w:r w:rsidRPr="003D12CC">
              <w:rPr>
                <w:rFonts w:asciiTheme="majorBidi" w:hAnsiTheme="majorBidi" w:cstheme="majorBidi"/>
                <w:sz w:val="26"/>
                <w:szCs w:val="26"/>
                <w:lang w:val="en-US"/>
              </w:rPr>
              <w:t xml:space="preserve">) in the </w:t>
            </w:r>
            <w:proofErr w:type="spellStart"/>
            <w:r w:rsidRPr="003D12CC">
              <w:rPr>
                <w:rFonts w:asciiTheme="majorBidi" w:hAnsiTheme="majorBidi" w:cstheme="majorBidi"/>
                <w:sz w:val="26"/>
                <w:szCs w:val="26"/>
                <w:lang w:val="en-US"/>
              </w:rPr>
              <w:t>authorised</w:t>
            </w:r>
            <w:proofErr w:type="spellEnd"/>
            <w:r w:rsidRPr="003D12CC">
              <w:rPr>
                <w:rFonts w:asciiTheme="majorBidi" w:hAnsiTheme="majorBidi" w:cstheme="majorBidi"/>
                <w:sz w:val="26"/>
                <w:szCs w:val="26"/>
                <w:lang w:val="en-US"/>
              </w:rPr>
              <w:t xml:space="preserve"> capital of such an entity is also the owner of the assets (founder, participant, shareholder) of another economic entity, which:</w:t>
            </w:r>
          </w:p>
          <w:p w14:paraId="057C1173" w14:textId="77777777" w:rsidR="007047EE" w:rsidRPr="003D12CC" w:rsidRDefault="007047EE" w:rsidP="007047EE">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is in the process of liquidation or in respect of which insolvency or bankruptcy proceedings have been initiated (protective period, bankruptcy proceedings, rehabilitation, liquidation proceedings);</w:t>
            </w:r>
          </w:p>
          <w:p w14:paraId="03B60DDF" w14:textId="77777777" w:rsidR="007047EE" w:rsidRPr="003D12CC" w:rsidRDefault="007047EE" w:rsidP="007047EE">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has been declared bankrupt and less than one year has passed since the date of its exclusion from the Unified State Register or any other similar register;</w:t>
            </w:r>
          </w:p>
          <w:p w14:paraId="288394A1" w14:textId="117F327A" w:rsidR="007D21BF" w:rsidRPr="003D12CC" w:rsidRDefault="007047EE" w:rsidP="007047EE">
            <w:pPr>
              <w:ind w:firstLine="284"/>
              <w:jc w:val="both"/>
              <w:rPr>
                <w:rFonts w:asciiTheme="majorBidi" w:hAnsiTheme="majorBidi" w:cstheme="majorBidi"/>
                <w:sz w:val="26"/>
                <w:szCs w:val="26"/>
                <w:lang w:val="en-US"/>
              </w:rPr>
            </w:pPr>
            <w:r w:rsidRPr="003D12CC">
              <w:rPr>
                <w:rFonts w:asciiTheme="majorBidi" w:hAnsiTheme="majorBidi" w:cstheme="majorBidi"/>
                <w:sz w:val="26"/>
                <w:szCs w:val="26"/>
                <w:lang w:val="en-US"/>
              </w:rPr>
              <w:t>had a debt that was recognised as a bad debt and written off in accordance with legislative acts, from the date of its exclusion from the Unified State Register or other similar register (registry) less than three years have passed</w:t>
            </w:r>
            <w:r w:rsidR="00B11B30" w:rsidRPr="003D12CC">
              <w:rPr>
                <w:rFonts w:asciiTheme="majorBidi" w:hAnsiTheme="majorBidi" w:cstheme="majorBidi"/>
                <w:sz w:val="26"/>
                <w:szCs w:val="26"/>
                <w:lang w:val="en-US"/>
              </w:rPr>
              <w:t>.</w:t>
            </w:r>
          </w:p>
          <w:p w14:paraId="2D3C4814" w14:textId="614B803D" w:rsidR="007047EE" w:rsidRPr="003D12CC" w:rsidRDefault="007047EE" w:rsidP="007047EE">
            <w:pPr>
              <w:ind w:firstLine="284"/>
              <w:jc w:val="both"/>
              <w:rPr>
                <w:rFonts w:asciiTheme="majorBidi" w:hAnsiTheme="majorBidi" w:cstheme="majorBidi"/>
                <w:sz w:val="26"/>
                <w:szCs w:val="26"/>
                <w:lang w:val="en-GB"/>
              </w:rPr>
            </w:pPr>
          </w:p>
        </w:tc>
        <w:tc>
          <w:tcPr>
            <w:tcW w:w="1866" w:type="dxa"/>
            <w:vMerge/>
            <w:vAlign w:val="center"/>
          </w:tcPr>
          <w:p w14:paraId="7CA5EDD8" w14:textId="77777777" w:rsidR="007D21BF" w:rsidRPr="003D12CC" w:rsidRDefault="007D21BF" w:rsidP="00814815">
            <w:pPr>
              <w:jc w:val="center"/>
              <w:rPr>
                <w:rFonts w:asciiTheme="majorBidi" w:hAnsiTheme="majorBidi" w:cstheme="majorBidi"/>
                <w:sz w:val="26"/>
                <w:szCs w:val="26"/>
                <w:lang w:val="en-US"/>
              </w:rPr>
            </w:pPr>
          </w:p>
        </w:tc>
      </w:tr>
      <w:tr w:rsidR="007D21BF" w:rsidRPr="003D12CC" w14:paraId="1BD7F440" w14:textId="77777777" w:rsidTr="007D21BF">
        <w:tc>
          <w:tcPr>
            <w:tcW w:w="1049" w:type="dxa"/>
          </w:tcPr>
          <w:p w14:paraId="68710C3F"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3.</w:t>
            </w:r>
          </w:p>
        </w:tc>
        <w:tc>
          <w:tcPr>
            <w:tcW w:w="6680" w:type="dxa"/>
          </w:tcPr>
          <w:p w14:paraId="0BB72DAF" w14:textId="43911627" w:rsidR="007D21BF" w:rsidRPr="003D12CC" w:rsidRDefault="00993FC5"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 xml:space="preserve">The owner of the assets (founder), participant, shareholder, economic entity, or its </w:t>
            </w:r>
            <w:r w:rsidR="0050264B" w:rsidRPr="003D12CC">
              <w:rPr>
                <w:rFonts w:asciiTheme="majorBidi" w:hAnsiTheme="majorBidi" w:cstheme="majorBidi"/>
                <w:sz w:val="26"/>
                <w:szCs w:val="26"/>
                <w:lang w:val="en-US" w:bidi="ar-EG"/>
              </w:rPr>
              <w:t>managing</w:t>
            </w:r>
            <w:r w:rsidR="0050264B" w:rsidRPr="003D12CC">
              <w:rPr>
                <w:rFonts w:asciiTheme="majorBidi" w:hAnsiTheme="majorBidi" w:cstheme="majorBidi"/>
                <w:sz w:val="26"/>
                <w:szCs w:val="26"/>
                <w:lang w:val="en-US"/>
              </w:rPr>
              <w:t xml:space="preserve"> </w:t>
            </w:r>
            <w:r w:rsidRPr="003D12CC">
              <w:rPr>
                <w:rFonts w:asciiTheme="majorBidi" w:hAnsiTheme="majorBidi" w:cstheme="majorBidi"/>
                <w:sz w:val="26"/>
                <w:szCs w:val="26"/>
                <w:lang w:val="en-US"/>
              </w:rPr>
              <w:t>director is registered in an offshore zone</w:t>
            </w:r>
            <w:r w:rsidR="00B11B30" w:rsidRPr="003D12CC">
              <w:rPr>
                <w:rFonts w:asciiTheme="majorBidi" w:hAnsiTheme="majorBidi" w:cstheme="majorBidi"/>
                <w:sz w:val="26"/>
                <w:szCs w:val="26"/>
                <w:lang w:val="en-US"/>
              </w:rPr>
              <w:t>.</w:t>
            </w:r>
          </w:p>
          <w:p w14:paraId="53EFB4E3" w14:textId="183A32AF" w:rsidR="00463EB4" w:rsidRPr="003D12CC" w:rsidRDefault="00463EB4" w:rsidP="00814815">
            <w:pPr>
              <w:jc w:val="both"/>
              <w:rPr>
                <w:rFonts w:asciiTheme="majorBidi" w:hAnsiTheme="majorBidi" w:cstheme="majorBidi"/>
                <w:sz w:val="26"/>
                <w:szCs w:val="26"/>
                <w:lang w:val="en-US"/>
              </w:rPr>
            </w:pPr>
          </w:p>
        </w:tc>
        <w:tc>
          <w:tcPr>
            <w:tcW w:w="1866" w:type="dxa"/>
            <w:vAlign w:val="center"/>
          </w:tcPr>
          <w:p w14:paraId="2DFB46CD"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10</w:t>
            </w:r>
          </w:p>
        </w:tc>
      </w:tr>
      <w:tr w:rsidR="007D21BF" w:rsidRPr="003D12CC" w14:paraId="4AA54D9A" w14:textId="77777777" w:rsidTr="007D21BF">
        <w:tc>
          <w:tcPr>
            <w:tcW w:w="1049" w:type="dxa"/>
          </w:tcPr>
          <w:p w14:paraId="46C2038E"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4.</w:t>
            </w:r>
          </w:p>
        </w:tc>
        <w:tc>
          <w:tcPr>
            <w:tcW w:w="6680" w:type="dxa"/>
          </w:tcPr>
          <w:p w14:paraId="1C0F434B" w14:textId="1A807418" w:rsidR="007D21BF" w:rsidRPr="003D12CC" w:rsidRDefault="00463EB4"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Availability of information about the economic entity on:</w:t>
            </w:r>
          </w:p>
        </w:tc>
        <w:tc>
          <w:tcPr>
            <w:tcW w:w="1866" w:type="dxa"/>
            <w:vAlign w:val="center"/>
          </w:tcPr>
          <w:p w14:paraId="10954C85" w14:textId="77777777" w:rsidR="007D21BF" w:rsidRPr="003D12CC" w:rsidRDefault="007D21BF" w:rsidP="00814815">
            <w:pPr>
              <w:jc w:val="center"/>
              <w:rPr>
                <w:rFonts w:asciiTheme="majorBidi" w:hAnsiTheme="majorBidi" w:cstheme="majorBidi"/>
                <w:sz w:val="26"/>
                <w:szCs w:val="26"/>
                <w:lang w:val="en-US"/>
              </w:rPr>
            </w:pPr>
          </w:p>
        </w:tc>
      </w:tr>
      <w:tr w:rsidR="007D21BF" w:rsidRPr="003D12CC" w14:paraId="2A89F14A" w14:textId="77777777" w:rsidTr="007D21BF">
        <w:tc>
          <w:tcPr>
            <w:tcW w:w="1049" w:type="dxa"/>
          </w:tcPr>
          <w:p w14:paraId="429EEB21" w14:textId="77777777" w:rsidR="007D21BF" w:rsidRPr="003D12CC" w:rsidRDefault="007D21BF" w:rsidP="00814815">
            <w:pPr>
              <w:jc w:val="center"/>
              <w:rPr>
                <w:rFonts w:asciiTheme="majorBidi" w:hAnsiTheme="majorBidi" w:cstheme="majorBidi"/>
                <w:sz w:val="26"/>
                <w:szCs w:val="26"/>
                <w:highlight w:val="yellow"/>
              </w:rPr>
            </w:pPr>
            <w:r w:rsidRPr="003D12CC">
              <w:rPr>
                <w:rFonts w:asciiTheme="majorBidi" w:hAnsiTheme="majorBidi" w:cstheme="majorBidi"/>
                <w:sz w:val="26"/>
                <w:szCs w:val="26"/>
              </w:rPr>
              <w:t>4.1.</w:t>
            </w:r>
          </w:p>
        </w:tc>
        <w:tc>
          <w:tcPr>
            <w:tcW w:w="6680" w:type="dxa"/>
          </w:tcPr>
          <w:p w14:paraId="0A99FB46" w14:textId="00C77CAD" w:rsidR="007D21BF" w:rsidRPr="003D12CC" w:rsidRDefault="00EA6C67"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outstanding debts on payment of taxes, levies (duties), contributions to the Social Security Fund, wages or information on non-payment of taxes, levies (duties), contributions to the Social Security Fund, wages three or more times within one year prior to the evaluation date</w:t>
            </w:r>
          </w:p>
          <w:p w14:paraId="65AF3730" w14:textId="2383993A" w:rsidR="00EA6C67" w:rsidRPr="003D12CC" w:rsidRDefault="00EA6C67" w:rsidP="00814815">
            <w:pPr>
              <w:jc w:val="both"/>
              <w:rPr>
                <w:rFonts w:asciiTheme="majorBidi" w:hAnsiTheme="majorBidi" w:cstheme="majorBidi"/>
                <w:sz w:val="26"/>
                <w:szCs w:val="26"/>
                <w:highlight w:val="yellow"/>
                <w:lang w:val="en-US"/>
              </w:rPr>
            </w:pPr>
          </w:p>
        </w:tc>
        <w:tc>
          <w:tcPr>
            <w:tcW w:w="1866" w:type="dxa"/>
            <w:vAlign w:val="center"/>
          </w:tcPr>
          <w:p w14:paraId="0DE5235A" w14:textId="77777777" w:rsidR="007D21BF" w:rsidRPr="003D12CC" w:rsidRDefault="007D21BF" w:rsidP="00814815">
            <w:pPr>
              <w:jc w:val="center"/>
              <w:rPr>
                <w:rFonts w:asciiTheme="majorBidi" w:hAnsiTheme="majorBidi" w:cstheme="majorBidi"/>
                <w:sz w:val="26"/>
                <w:szCs w:val="26"/>
                <w:highlight w:val="yellow"/>
              </w:rPr>
            </w:pPr>
            <w:r w:rsidRPr="003D12CC">
              <w:rPr>
                <w:rFonts w:asciiTheme="majorBidi" w:hAnsiTheme="majorBidi" w:cstheme="majorBidi"/>
                <w:sz w:val="26"/>
                <w:szCs w:val="26"/>
              </w:rPr>
              <w:t>5</w:t>
            </w:r>
          </w:p>
        </w:tc>
      </w:tr>
      <w:tr w:rsidR="007D21BF" w:rsidRPr="003D12CC" w14:paraId="713E506E" w14:textId="77777777" w:rsidTr="007D21BF">
        <w:tc>
          <w:tcPr>
            <w:tcW w:w="1049" w:type="dxa"/>
          </w:tcPr>
          <w:p w14:paraId="08FA6333"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4.2.</w:t>
            </w:r>
          </w:p>
        </w:tc>
        <w:tc>
          <w:tcPr>
            <w:tcW w:w="6680" w:type="dxa"/>
          </w:tcPr>
          <w:p w14:paraId="08BC61AA" w14:textId="0D66BCE5" w:rsidR="007D21BF" w:rsidRPr="003D12CC" w:rsidRDefault="00B11B30"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outstanding debt on court orders or writs of execution or information on non-compliance three or more times with court orders or writs of execution during one year prior to the evaluation date</w:t>
            </w:r>
          </w:p>
        </w:tc>
        <w:tc>
          <w:tcPr>
            <w:tcW w:w="1866" w:type="dxa"/>
            <w:vAlign w:val="center"/>
          </w:tcPr>
          <w:p w14:paraId="3DFB6AD5"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2</w:t>
            </w:r>
          </w:p>
        </w:tc>
      </w:tr>
      <w:tr w:rsidR="007D21BF" w:rsidRPr="003D12CC" w14:paraId="0364BFA5" w14:textId="77777777" w:rsidTr="007D21BF">
        <w:tc>
          <w:tcPr>
            <w:tcW w:w="1049" w:type="dxa"/>
          </w:tcPr>
          <w:p w14:paraId="7EA0911B"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4.3.</w:t>
            </w:r>
          </w:p>
        </w:tc>
        <w:tc>
          <w:tcPr>
            <w:tcW w:w="6680" w:type="dxa"/>
          </w:tcPr>
          <w:p w14:paraId="70EBB077" w14:textId="4F70DB69" w:rsidR="007D21BF" w:rsidRPr="003D12CC" w:rsidRDefault="00676824" w:rsidP="00814815">
            <w:pPr>
              <w:jc w:val="both"/>
              <w:rPr>
                <w:rFonts w:asciiTheme="majorBidi" w:hAnsiTheme="majorBidi" w:cstheme="majorBidi"/>
                <w:strike/>
                <w:sz w:val="26"/>
                <w:szCs w:val="26"/>
                <w:lang w:val="en-US"/>
              </w:rPr>
            </w:pPr>
            <w:r w:rsidRPr="003D12CC">
              <w:rPr>
                <w:rFonts w:asciiTheme="majorBidi" w:hAnsiTheme="majorBidi" w:cstheme="majorBidi"/>
                <w:sz w:val="26"/>
                <w:szCs w:val="26"/>
                <w:lang w:val="en-US"/>
              </w:rPr>
              <w:t>being in liquidation or in respect of which insolvency or bankruptcy proceedings have been initiated (protective period, bankruptcy proceedings, rehabilitation, liquidation proceedings)</w:t>
            </w:r>
          </w:p>
        </w:tc>
        <w:tc>
          <w:tcPr>
            <w:tcW w:w="1866" w:type="dxa"/>
            <w:vAlign w:val="center"/>
          </w:tcPr>
          <w:p w14:paraId="1CDDC895"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10</w:t>
            </w:r>
          </w:p>
        </w:tc>
      </w:tr>
      <w:tr w:rsidR="007D21BF" w:rsidRPr="003D12CC" w14:paraId="3B831235" w14:textId="77777777" w:rsidTr="007D21BF">
        <w:tc>
          <w:tcPr>
            <w:tcW w:w="1049" w:type="dxa"/>
          </w:tcPr>
          <w:p w14:paraId="4B18C34E"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4.4.</w:t>
            </w:r>
          </w:p>
        </w:tc>
        <w:tc>
          <w:tcPr>
            <w:tcW w:w="6680" w:type="dxa"/>
          </w:tcPr>
          <w:p w14:paraId="1009612E" w14:textId="0EBC667F" w:rsidR="007D21BF" w:rsidRPr="003D12CC" w:rsidRDefault="00F55C06"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the economic entity is on the list of suppliers (contractors, executors) temporarily prohibited from participating in state procurement procedures</w:t>
            </w:r>
          </w:p>
        </w:tc>
        <w:tc>
          <w:tcPr>
            <w:tcW w:w="1866" w:type="dxa"/>
            <w:vAlign w:val="center"/>
          </w:tcPr>
          <w:p w14:paraId="52E1CD05"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10</w:t>
            </w:r>
          </w:p>
        </w:tc>
      </w:tr>
      <w:tr w:rsidR="007D21BF" w:rsidRPr="003D12CC" w14:paraId="341315CA" w14:textId="77777777" w:rsidTr="007D21BF">
        <w:tc>
          <w:tcPr>
            <w:tcW w:w="1049" w:type="dxa"/>
          </w:tcPr>
          <w:p w14:paraId="2E5E497B"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4.5.</w:t>
            </w:r>
          </w:p>
        </w:tc>
        <w:tc>
          <w:tcPr>
            <w:tcW w:w="6680" w:type="dxa"/>
          </w:tcPr>
          <w:p w14:paraId="7235BF6F" w14:textId="6A80FBA6" w:rsidR="007D21BF" w:rsidRPr="003D12CC" w:rsidRDefault="00F55C06"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the economic entity is in the register of suppliers (contractors, executors) temporarily prohibited from procurement</w:t>
            </w:r>
          </w:p>
        </w:tc>
        <w:tc>
          <w:tcPr>
            <w:tcW w:w="1866" w:type="dxa"/>
            <w:vAlign w:val="center"/>
          </w:tcPr>
          <w:p w14:paraId="12FDF7AB"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10</w:t>
            </w:r>
          </w:p>
        </w:tc>
      </w:tr>
      <w:tr w:rsidR="007D21BF" w:rsidRPr="003D12CC" w14:paraId="42B38C08" w14:textId="77777777" w:rsidTr="007D21BF">
        <w:tc>
          <w:tcPr>
            <w:tcW w:w="1049" w:type="dxa"/>
          </w:tcPr>
          <w:p w14:paraId="5B37C8D6"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4.6.</w:t>
            </w:r>
          </w:p>
        </w:tc>
        <w:tc>
          <w:tcPr>
            <w:tcW w:w="6680" w:type="dxa"/>
          </w:tcPr>
          <w:p w14:paraId="094D1A95" w14:textId="77777777" w:rsidR="007D21BF" w:rsidRPr="003D12CC" w:rsidRDefault="002C22C6" w:rsidP="00814815">
            <w:pPr>
              <w:jc w:val="both"/>
              <w:rPr>
                <w:rFonts w:asciiTheme="majorBidi" w:hAnsiTheme="majorBidi" w:cstheme="majorBidi"/>
                <w:bCs/>
                <w:sz w:val="26"/>
                <w:szCs w:val="26"/>
                <w:lang w:val="en-US"/>
              </w:rPr>
            </w:pPr>
            <w:r w:rsidRPr="003D12CC">
              <w:rPr>
                <w:rFonts w:asciiTheme="majorBidi" w:hAnsiTheme="majorBidi" w:cstheme="majorBidi"/>
                <w:bCs/>
                <w:sz w:val="26"/>
                <w:szCs w:val="26"/>
                <w:lang w:val="en-US"/>
              </w:rPr>
              <w:t>other information that provides reason to believe that there is a risk of non-fulfilment by an exchange trading participant or a client of an exchange broker of their obligations under exchange transactions (contracts) and exchange services contract.</w:t>
            </w:r>
          </w:p>
          <w:p w14:paraId="0620AD83" w14:textId="4454EE77" w:rsidR="002C22C6" w:rsidRPr="003D12CC" w:rsidRDefault="002C22C6" w:rsidP="00814815">
            <w:pPr>
              <w:jc w:val="both"/>
              <w:rPr>
                <w:rFonts w:asciiTheme="majorBidi" w:hAnsiTheme="majorBidi" w:cstheme="majorBidi"/>
                <w:sz w:val="26"/>
                <w:szCs w:val="26"/>
                <w:lang w:val="en-US"/>
              </w:rPr>
            </w:pPr>
          </w:p>
        </w:tc>
        <w:tc>
          <w:tcPr>
            <w:tcW w:w="1866" w:type="dxa"/>
            <w:vAlign w:val="center"/>
          </w:tcPr>
          <w:p w14:paraId="2EAD200E"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5</w:t>
            </w:r>
          </w:p>
        </w:tc>
      </w:tr>
      <w:tr w:rsidR="007D21BF" w:rsidRPr="003D12CC" w14:paraId="7F62171B" w14:textId="77777777" w:rsidTr="007D21BF">
        <w:tc>
          <w:tcPr>
            <w:tcW w:w="1049" w:type="dxa"/>
          </w:tcPr>
          <w:p w14:paraId="7D0FEBAA"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5.</w:t>
            </w:r>
          </w:p>
        </w:tc>
        <w:tc>
          <w:tcPr>
            <w:tcW w:w="6680" w:type="dxa"/>
          </w:tcPr>
          <w:p w14:paraId="6840A57F" w14:textId="300BB5B4" w:rsidR="007D21BF" w:rsidRPr="003D12CC" w:rsidRDefault="008A1B1E"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 xml:space="preserve">Presence of three or more violations of the Exchange Trading Rules </w:t>
            </w:r>
            <w:r w:rsidR="00240A70" w:rsidRPr="003D12CC">
              <w:rPr>
                <w:rFonts w:asciiTheme="majorBidi" w:hAnsiTheme="majorBidi" w:cstheme="majorBidi"/>
                <w:sz w:val="26"/>
                <w:szCs w:val="26"/>
                <w:lang w:val="en-US"/>
              </w:rPr>
              <w:t xml:space="preserve">of </w:t>
            </w:r>
            <w:r w:rsidRPr="003D12CC">
              <w:rPr>
                <w:rFonts w:asciiTheme="majorBidi" w:hAnsiTheme="majorBidi" w:cstheme="majorBidi"/>
                <w:sz w:val="26"/>
                <w:szCs w:val="26"/>
                <w:lang w:val="en-US"/>
              </w:rPr>
              <w:t>JSC ‘Belarusian Universal Commodity Exchange</w:t>
            </w:r>
            <w:proofErr w:type="gramStart"/>
            <w:r w:rsidRPr="003D12CC">
              <w:rPr>
                <w:rFonts w:asciiTheme="majorBidi" w:hAnsiTheme="majorBidi" w:cstheme="majorBidi"/>
                <w:sz w:val="26"/>
                <w:szCs w:val="26"/>
                <w:lang w:val="en-US"/>
              </w:rPr>
              <w:t xml:space="preserve">’  </w:t>
            </w:r>
            <w:r w:rsidRPr="003D12CC">
              <w:rPr>
                <w:rFonts w:asciiTheme="majorBidi" w:hAnsiTheme="majorBidi" w:cstheme="majorBidi"/>
                <w:sz w:val="26"/>
                <w:szCs w:val="26"/>
                <w:lang w:val="en-US"/>
              </w:rPr>
              <w:lastRenderedPageBreak/>
              <w:t>(</w:t>
            </w:r>
            <w:proofErr w:type="gramEnd"/>
            <w:r w:rsidRPr="003D12CC">
              <w:rPr>
                <w:rFonts w:asciiTheme="majorBidi" w:hAnsiTheme="majorBidi" w:cstheme="majorBidi"/>
                <w:sz w:val="26"/>
                <w:szCs w:val="26"/>
                <w:lang w:val="en-US"/>
              </w:rPr>
              <w:t xml:space="preserve">hereinafter referred to as </w:t>
            </w:r>
            <w:r w:rsidR="00240A70" w:rsidRPr="003D12CC">
              <w:rPr>
                <w:rFonts w:asciiTheme="majorBidi" w:hAnsiTheme="majorBidi" w:cstheme="majorBidi"/>
                <w:sz w:val="26"/>
                <w:szCs w:val="26"/>
                <w:lang w:val="en-US"/>
              </w:rPr>
              <w:t xml:space="preserve">the </w:t>
            </w:r>
            <w:r w:rsidRPr="003D12CC">
              <w:rPr>
                <w:rFonts w:asciiTheme="majorBidi" w:hAnsiTheme="majorBidi" w:cstheme="majorBidi"/>
                <w:sz w:val="26"/>
                <w:szCs w:val="26"/>
                <w:lang w:val="en-US"/>
              </w:rPr>
              <w:t>Rules) committed by the economic entity or a related party within one year prior to the evaluation date, which resulted in the application of sanctions in the form of a fine or deprivation of the right to participate in exchange auctions, or other information related to violations of the Rules</w:t>
            </w:r>
          </w:p>
          <w:p w14:paraId="66D0D403" w14:textId="424B9284" w:rsidR="008A1B1E" w:rsidRPr="003D12CC" w:rsidRDefault="008A1B1E" w:rsidP="00814815">
            <w:pPr>
              <w:jc w:val="both"/>
              <w:rPr>
                <w:rFonts w:asciiTheme="majorBidi" w:hAnsiTheme="majorBidi" w:cstheme="majorBidi"/>
                <w:sz w:val="26"/>
                <w:szCs w:val="26"/>
                <w:lang w:val="en-US"/>
              </w:rPr>
            </w:pPr>
          </w:p>
        </w:tc>
        <w:tc>
          <w:tcPr>
            <w:tcW w:w="1866" w:type="dxa"/>
            <w:vAlign w:val="center"/>
          </w:tcPr>
          <w:p w14:paraId="74626FA6" w14:textId="77777777" w:rsidR="007D21BF" w:rsidRPr="003D12CC" w:rsidRDefault="007D21BF" w:rsidP="00814815">
            <w:pPr>
              <w:jc w:val="center"/>
              <w:rPr>
                <w:rFonts w:asciiTheme="majorBidi" w:hAnsiTheme="majorBidi" w:cstheme="majorBidi"/>
                <w:sz w:val="26"/>
                <w:szCs w:val="26"/>
                <w:lang w:val="en-US"/>
              </w:rPr>
            </w:pPr>
            <w:r w:rsidRPr="003D12CC">
              <w:rPr>
                <w:rFonts w:asciiTheme="majorBidi" w:hAnsiTheme="majorBidi" w:cstheme="majorBidi"/>
                <w:sz w:val="26"/>
                <w:szCs w:val="26"/>
                <w:lang w:val="en-US"/>
              </w:rPr>
              <w:lastRenderedPageBreak/>
              <w:t>5</w:t>
            </w:r>
          </w:p>
        </w:tc>
      </w:tr>
      <w:tr w:rsidR="007D21BF" w:rsidRPr="003D12CC" w14:paraId="21A41ABF" w14:textId="77777777" w:rsidTr="007D21BF">
        <w:tc>
          <w:tcPr>
            <w:tcW w:w="1049" w:type="dxa"/>
          </w:tcPr>
          <w:p w14:paraId="711D64E9" w14:textId="77777777" w:rsidR="007D21BF" w:rsidRPr="003D12CC" w:rsidRDefault="007D21BF" w:rsidP="00814815">
            <w:pPr>
              <w:jc w:val="center"/>
              <w:rPr>
                <w:rFonts w:asciiTheme="majorBidi" w:hAnsiTheme="majorBidi" w:cstheme="majorBidi"/>
                <w:sz w:val="26"/>
                <w:szCs w:val="26"/>
              </w:rPr>
            </w:pPr>
            <w:bookmarkStart w:id="0" w:name="_Hlk164326949"/>
            <w:r w:rsidRPr="003D12CC">
              <w:rPr>
                <w:rFonts w:asciiTheme="majorBidi" w:hAnsiTheme="majorBidi" w:cstheme="majorBidi"/>
                <w:sz w:val="26"/>
                <w:szCs w:val="26"/>
              </w:rPr>
              <w:t>6.</w:t>
            </w:r>
          </w:p>
        </w:tc>
        <w:tc>
          <w:tcPr>
            <w:tcW w:w="6680" w:type="dxa"/>
          </w:tcPr>
          <w:p w14:paraId="0FB53376" w14:textId="79CE63AD" w:rsidR="007D21BF" w:rsidRPr="003D12CC" w:rsidRDefault="008A1B1E"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The total amount of concluded and executed exchange transactions during the period of inclusion in the Register, provided that at least three transactions are concluded (in Belarusian r</w:t>
            </w:r>
            <w:r w:rsidR="004E65AD" w:rsidRPr="003D12CC">
              <w:rPr>
                <w:rFonts w:asciiTheme="majorBidi" w:hAnsiTheme="majorBidi" w:cstheme="majorBidi"/>
                <w:sz w:val="26"/>
                <w:szCs w:val="26"/>
                <w:lang w:val="en-US"/>
              </w:rPr>
              <w:t>o</w:t>
            </w:r>
            <w:r w:rsidRPr="003D12CC">
              <w:rPr>
                <w:rFonts w:asciiTheme="majorBidi" w:hAnsiTheme="majorBidi" w:cstheme="majorBidi"/>
                <w:sz w:val="26"/>
                <w:szCs w:val="26"/>
                <w:lang w:val="en-US"/>
              </w:rPr>
              <w:t>ubles</w:t>
            </w:r>
            <w:r w:rsidR="007D21BF" w:rsidRPr="003D12CC">
              <w:rPr>
                <w:rFonts w:asciiTheme="majorBidi" w:hAnsiTheme="majorBidi" w:cstheme="majorBidi"/>
                <w:sz w:val="26"/>
                <w:szCs w:val="26"/>
                <w:vertAlign w:val="superscript"/>
                <w:lang w:val="en-US"/>
              </w:rPr>
              <w:t>2</w:t>
            </w:r>
            <w:r w:rsidR="007D21BF" w:rsidRPr="003D12CC">
              <w:rPr>
                <w:rFonts w:asciiTheme="majorBidi" w:hAnsiTheme="majorBidi" w:cstheme="majorBidi"/>
                <w:sz w:val="26"/>
                <w:szCs w:val="26"/>
                <w:lang w:val="en-US"/>
              </w:rPr>
              <w:t>)</w:t>
            </w:r>
          </w:p>
        </w:tc>
        <w:tc>
          <w:tcPr>
            <w:tcW w:w="1866" w:type="dxa"/>
            <w:vAlign w:val="center"/>
          </w:tcPr>
          <w:p w14:paraId="3583F03D" w14:textId="77777777" w:rsidR="007D21BF" w:rsidRPr="003D12CC" w:rsidRDefault="007D21BF" w:rsidP="00814815">
            <w:pPr>
              <w:jc w:val="center"/>
              <w:rPr>
                <w:rFonts w:asciiTheme="majorBidi" w:hAnsiTheme="majorBidi" w:cstheme="majorBidi"/>
                <w:sz w:val="26"/>
                <w:szCs w:val="26"/>
                <w:lang w:val="en-US"/>
              </w:rPr>
            </w:pPr>
          </w:p>
        </w:tc>
      </w:tr>
      <w:tr w:rsidR="007D21BF" w:rsidRPr="003D12CC" w14:paraId="3E67A6DE" w14:textId="77777777" w:rsidTr="007D21BF">
        <w:trPr>
          <w:trHeight w:hRule="exact" w:val="945"/>
        </w:trPr>
        <w:tc>
          <w:tcPr>
            <w:tcW w:w="1049" w:type="dxa"/>
          </w:tcPr>
          <w:p w14:paraId="1606D828" w14:textId="77777777" w:rsidR="0035560A" w:rsidRPr="003D12CC" w:rsidRDefault="0035560A" w:rsidP="00814815">
            <w:pPr>
              <w:jc w:val="center"/>
              <w:rPr>
                <w:rFonts w:asciiTheme="majorBidi" w:hAnsiTheme="majorBidi" w:cstheme="majorBidi"/>
                <w:sz w:val="26"/>
                <w:szCs w:val="26"/>
                <w:lang w:val="en-US"/>
              </w:rPr>
            </w:pPr>
          </w:p>
          <w:p w14:paraId="2FA2C8E9" w14:textId="0406DADC" w:rsidR="007D21BF" w:rsidRPr="003D12CC" w:rsidRDefault="007D21BF" w:rsidP="00814815">
            <w:pPr>
              <w:jc w:val="center"/>
              <w:rPr>
                <w:rFonts w:asciiTheme="majorBidi" w:hAnsiTheme="majorBidi" w:cstheme="majorBidi"/>
                <w:sz w:val="26"/>
                <w:szCs w:val="26"/>
                <w:vertAlign w:val="superscript"/>
              </w:rPr>
            </w:pPr>
            <w:r w:rsidRPr="003D12CC">
              <w:rPr>
                <w:rFonts w:asciiTheme="majorBidi" w:hAnsiTheme="majorBidi" w:cstheme="majorBidi"/>
                <w:sz w:val="26"/>
                <w:szCs w:val="26"/>
              </w:rPr>
              <w:t>6.1.</w:t>
            </w:r>
          </w:p>
        </w:tc>
        <w:tc>
          <w:tcPr>
            <w:tcW w:w="6680" w:type="dxa"/>
          </w:tcPr>
          <w:p w14:paraId="5C6B76B3" w14:textId="77777777" w:rsidR="00100156" w:rsidRPr="003D12CC" w:rsidRDefault="00100156" w:rsidP="00100156">
            <w:pPr>
              <w:jc w:val="both"/>
              <w:rPr>
                <w:rFonts w:asciiTheme="majorBidi" w:hAnsiTheme="majorBidi" w:cstheme="majorBidi"/>
                <w:i/>
                <w:sz w:val="26"/>
                <w:szCs w:val="26"/>
              </w:rPr>
            </w:pPr>
          </w:p>
          <w:p w14:paraId="13025CFA" w14:textId="6E3AAF7E" w:rsidR="007D21BF" w:rsidRPr="003D12CC" w:rsidRDefault="00100156" w:rsidP="00100156">
            <w:pPr>
              <w:jc w:val="both"/>
              <w:rPr>
                <w:rFonts w:asciiTheme="majorBidi" w:hAnsiTheme="majorBidi" w:cstheme="majorBidi"/>
                <w:i/>
                <w:sz w:val="26"/>
                <w:szCs w:val="26"/>
              </w:rPr>
            </w:pPr>
            <w:r w:rsidRPr="003D12CC">
              <w:rPr>
                <w:rFonts w:asciiTheme="majorBidi" w:hAnsiTheme="majorBidi" w:cstheme="majorBidi"/>
                <w:i/>
                <w:sz w:val="26"/>
                <w:szCs w:val="26"/>
              </w:rPr>
              <w:t>from 50,000 to 200,000 inclusive</w:t>
            </w:r>
          </w:p>
        </w:tc>
        <w:tc>
          <w:tcPr>
            <w:tcW w:w="1866" w:type="dxa"/>
            <w:vAlign w:val="center"/>
          </w:tcPr>
          <w:p w14:paraId="5CB59D7D"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-3</w:t>
            </w:r>
          </w:p>
        </w:tc>
      </w:tr>
      <w:tr w:rsidR="007D21BF" w:rsidRPr="003D12CC" w14:paraId="25D90062" w14:textId="77777777" w:rsidTr="007D21BF">
        <w:trPr>
          <w:trHeight w:hRule="exact" w:val="399"/>
        </w:trPr>
        <w:tc>
          <w:tcPr>
            <w:tcW w:w="1049" w:type="dxa"/>
          </w:tcPr>
          <w:p w14:paraId="2979600D"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6.2.</w:t>
            </w:r>
          </w:p>
        </w:tc>
        <w:tc>
          <w:tcPr>
            <w:tcW w:w="6680" w:type="dxa"/>
          </w:tcPr>
          <w:p w14:paraId="30669E8D" w14:textId="7114AF67" w:rsidR="007D21BF" w:rsidRPr="003D12CC" w:rsidRDefault="00912381" w:rsidP="00814815">
            <w:pPr>
              <w:jc w:val="both"/>
              <w:rPr>
                <w:rFonts w:asciiTheme="majorBidi" w:hAnsiTheme="majorBidi" w:cstheme="majorBidi"/>
                <w:i/>
                <w:sz w:val="26"/>
                <w:szCs w:val="26"/>
              </w:rPr>
            </w:pPr>
            <w:r w:rsidRPr="003D12CC">
              <w:rPr>
                <w:rFonts w:asciiTheme="majorBidi" w:hAnsiTheme="majorBidi" w:cstheme="majorBidi"/>
                <w:i/>
                <w:sz w:val="26"/>
                <w:szCs w:val="26"/>
              </w:rPr>
              <w:t>from 200,001 to 1,000,000 inclusive</w:t>
            </w:r>
          </w:p>
        </w:tc>
        <w:tc>
          <w:tcPr>
            <w:tcW w:w="1866" w:type="dxa"/>
            <w:vAlign w:val="center"/>
          </w:tcPr>
          <w:p w14:paraId="6BDD5A2A"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-6</w:t>
            </w:r>
          </w:p>
        </w:tc>
      </w:tr>
      <w:tr w:rsidR="007D21BF" w:rsidRPr="003D12CC" w14:paraId="574F25E7" w14:textId="77777777" w:rsidTr="007D21BF">
        <w:trPr>
          <w:trHeight w:hRule="exact" w:val="425"/>
        </w:trPr>
        <w:tc>
          <w:tcPr>
            <w:tcW w:w="1049" w:type="dxa"/>
          </w:tcPr>
          <w:p w14:paraId="10F084A6"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6.3.</w:t>
            </w:r>
          </w:p>
        </w:tc>
        <w:tc>
          <w:tcPr>
            <w:tcW w:w="6680" w:type="dxa"/>
          </w:tcPr>
          <w:p w14:paraId="761D8DFF" w14:textId="7FEBE256" w:rsidR="007D21BF" w:rsidRPr="003D12CC" w:rsidRDefault="00912381" w:rsidP="00814815">
            <w:pPr>
              <w:jc w:val="both"/>
              <w:rPr>
                <w:rFonts w:asciiTheme="majorBidi" w:hAnsiTheme="majorBidi" w:cstheme="majorBidi"/>
                <w:i/>
                <w:sz w:val="26"/>
                <w:szCs w:val="26"/>
              </w:rPr>
            </w:pPr>
            <w:r w:rsidRPr="003D12CC">
              <w:rPr>
                <w:rFonts w:asciiTheme="majorBidi" w:hAnsiTheme="majorBidi" w:cstheme="majorBidi"/>
                <w:i/>
                <w:sz w:val="26"/>
                <w:szCs w:val="26"/>
              </w:rPr>
              <w:t>from 1,000,001 to 2,000,000 inclusive</w:t>
            </w:r>
          </w:p>
        </w:tc>
        <w:tc>
          <w:tcPr>
            <w:tcW w:w="1866" w:type="dxa"/>
            <w:vAlign w:val="center"/>
          </w:tcPr>
          <w:p w14:paraId="66DD6A98"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-8</w:t>
            </w:r>
          </w:p>
        </w:tc>
      </w:tr>
      <w:tr w:rsidR="007D21BF" w:rsidRPr="003D12CC" w14:paraId="0C4AEEF8" w14:textId="77777777" w:rsidTr="007D21BF">
        <w:trPr>
          <w:trHeight w:hRule="exact" w:val="425"/>
        </w:trPr>
        <w:tc>
          <w:tcPr>
            <w:tcW w:w="1049" w:type="dxa"/>
          </w:tcPr>
          <w:p w14:paraId="126E0336"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6.4.</w:t>
            </w:r>
          </w:p>
        </w:tc>
        <w:tc>
          <w:tcPr>
            <w:tcW w:w="6680" w:type="dxa"/>
          </w:tcPr>
          <w:p w14:paraId="217DDE80" w14:textId="20D9B712" w:rsidR="007D21BF" w:rsidRPr="003D12CC" w:rsidRDefault="00B45FCE" w:rsidP="00814815">
            <w:pPr>
              <w:jc w:val="both"/>
              <w:rPr>
                <w:rFonts w:asciiTheme="majorBidi" w:hAnsiTheme="majorBidi" w:cstheme="majorBidi"/>
                <w:i/>
                <w:sz w:val="26"/>
                <w:szCs w:val="26"/>
              </w:rPr>
            </w:pPr>
            <w:r w:rsidRPr="003D12CC">
              <w:rPr>
                <w:rFonts w:asciiTheme="majorBidi" w:hAnsiTheme="majorBidi" w:cstheme="majorBidi"/>
                <w:i/>
                <w:sz w:val="26"/>
                <w:szCs w:val="26"/>
              </w:rPr>
              <w:t>more than 2 000 001</w:t>
            </w:r>
          </w:p>
        </w:tc>
        <w:tc>
          <w:tcPr>
            <w:tcW w:w="1866" w:type="dxa"/>
            <w:vAlign w:val="center"/>
          </w:tcPr>
          <w:p w14:paraId="74CD8A98" w14:textId="77777777" w:rsidR="007D21BF" w:rsidRPr="003D12CC" w:rsidRDefault="007D21BF" w:rsidP="00814815">
            <w:pPr>
              <w:jc w:val="center"/>
              <w:rPr>
                <w:rFonts w:asciiTheme="majorBidi" w:hAnsiTheme="majorBidi" w:cstheme="majorBidi"/>
                <w:sz w:val="26"/>
                <w:szCs w:val="26"/>
              </w:rPr>
            </w:pPr>
            <w:r w:rsidRPr="003D12CC">
              <w:rPr>
                <w:rFonts w:asciiTheme="majorBidi" w:hAnsiTheme="majorBidi" w:cstheme="majorBidi"/>
                <w:sz w:val="26"/>
                <w:szCs w:val="26"/>
              </w:rPr>
              <w:t>-13</w:t>
            </w:r>
          </w:p>
        </w:tc>
      </w:tr>
      <w:bookmarkEnd w:id="0"/>
    </w:tbl>
    <w:p w14:paraId="31BE5C6A" w14:textId="77777777" w:rsidR="007D21BF" w:rsidRPr="003D12CC" w:rsidRDefault="007D21BF" w:rsidP="007D21BF">
      <w:pPr>
        <w:jc w:val="both"/>
        <w:rPr>
          <w:rFonts w:asciiTheme="majorBidi" w:hAnsiTheme="majorBidi" w:cstheme="majorBidi"/>
        </w:rPr>
      </w:pPr>
    </w:p>
    <w:tbl>
      <w:tblPr>
        <w:tblStyle w:val="a5"/>
        <w:tblW w:w="9634" w:type="dxa"/>
        <w:tblLook w:val="04A0" w:firstRow="1" w:lastRow="0" w:firstColumn="1" w:lastColumn="0" w:noHBand="0" w:noVBand="1"/>
      </w:tblPr>
      <w:tblGrid>
        <w:gridCol w:w="2405"/>
        <w:gridCol w:w="7229"/>
      </w:tblGrid>
      <w:tr w:rsidR="007D21BF" w:rsidRPr="003D12CC" w14:paraId="3EB1E574" w14:textId="77777777" w:rsidTr="00814815">
        <w:tc>
          <w:tcPr>
            <w:tcW w:w="2405" w:type="dxa"/>
          </w:tcPr>
          <w:p w14:paraId="2C9A8AA8" w14:textId="77777777" w:rsidR="007D21BF" w:rsidRPr="003D12CC" w:rsidRDefault="00B45FCE" w:rsidP="00814815">
            <w:pPr>
              <w:jc w:val="center"/>
              <w:rPr>
                <w:rFonts w:asciiTheme="majorBidi" w:hAnsiTheme="majorBidi" w:cstheme="majorBidi"/>
                <w:sz w:val="26"/>
                <w:szCs w:val="26"/>
              </w:rPr>
            </w:pPr>
            <w:r w:rsidRPr="003D12CC">
              <w:rPr>
                <w:rFonts w:asciiTheme="majorBidi" w:hAnsiTheme="majorBidi" w:cstheme="majorBidi"/>
                <w:sz w:val="26"/>
                <w:szCs w:val="26"/>
              </w:rPr>
              <w:t>The total score is:</w:t>
            </w:r>
          </w:p>
          <w:p w14:paraId="6EEC0A73" w14:textId="7D2FC4B7" w:rsidR="007A09A0" w:rsidRPr="003D12CC" w:rsidRDefault="007A09A0" w:rsidP="00814815">
            <w:pPr>
              <w:jc w:val="center"/>
              <w:rPr>
                <w:rFonts w:asciiTheme="majorBidi" w:hAnsiTheme="majorBidi" w:cstheme="majorBidi"/>
                <w:sz w:val="26"/>
                <w:szCs w:val="26"/>
              </w:rPr>
            </w:pPr>
          </w:p>
        </w:tc>
        <w:tc>
          <w:tcPr>
            <w:tcW w:w="7229" w:type="dxa"/>
          </w:tcPr>
          <w:p w14:paraId="7059C39A" w14:textId="0C370B0E" w:rsidR="007D21BF" w:rsidRPr="003D12CC" w:rsidRDefault="007A09A0" w:rsidP="00814815">
            <w:pPr>
              <w:jc w:val="center"/>
              <w:rPr>
                <w:rFonts w:asciiTheme="majorBidi" w:hAnsiTheme="majorBidi" w:cstheme="majorBidi"/>
                <w:sz w:val="26"/>
                <w:szCs w:val="26"/>
              </w:rPr>
            </w:pPr>
            <w:proofErr w:type="spellStart"/>
            <w:r w:rsidRPr="003D12CC">
              <w:rPr>
                <w:rFonts w:asciiTheme="majorBidi" w:hAnsiTheme="majorBidi" w:cstheme="majorBidi"/>
                <w:sz w:val="26"/>
                <w:szCs w:val="26"/>
              </w:rPr>
              <w:t>Evaluation</w:t>
            </w:r>
            <w:proofErr w:type="spellEnd"/>
            <w:r w:rsidRPr="003D12CC">
              <w:rPr>
                <w:rFonts w:asciiTheme="majorBidi" w:hAnsiTheme="majorBidi" w:cstheme="majorBidi"/>
                <w:sz w:val="26"/>
                <w:szCs w:val="26"/>
              </w:rPr>
              <w:t xml:space="preserve"> </w:t>
            </w:r>
            <w:r w:rsidR="00CF6F48" w:rsidRPr="003D12CC">
              <w:rPr>
                <w:rFonts w:asciiTheme="majorBidi" w:hAnsiTheme="majorBidi" w:cstheme="majorBidi"/>
                <w:sz w:val="26"/>
                <w:szCs w:val="26"/>
                <w:lang w:val="en-US"/>
              </w:rPr>
              <w:t>r</w:t>
            </w:r>
            <w:proofErr w:type="spellStart"/>
            <w:r w:rsidRPr="003D12CC">
              <w:rPr>
                <w:rFonts w:asciiTheme="majorBidi" w:hAnsiTheme="majorBidi" w:cstheme="majorBidi"/>
                <w:sz w:val="26"/>
                <w:szCs w:val="26"/>
              </w:rPr>
              <w:t>esult</w:t>
            </w:r>
            <w:proofErr w:type="spellEnd"/>
            <w:r w:rsidRPr="003D12CC">
              <w:rPr>
                <w:rFonts w:asciiTheme="majorBidi" w:hAnsiTheme="majorBidi" w:cstheme="majorBidi"/>
                <w:sz w:val="26"/>
                <w:szCs w:val="26"/>
              </w:rPr>
              <w:t>:</w:t>
            </w:r>
          </w:p>
        </w:tc>
      </w:tr>
      <w:tr w:rsidR="007D21BF" w:rsidRPr="003D12CC" w14:paraId="12DB89AB" w14:textId="77777777" w:rsidTr="00814815">
        <w:tc>
          <w:tcPr>
            <w:tcW w:w="2405" w:type="dxa"/>
          </w:tcPr>
          <w:p w14:paraId="49BC6C61" w14:textId="7EA3102A" w:rsidR="007D21BF" w:rsidRPr="003D12CC" w:rsidRDefault="007A09A0" w:rsidP="00814815">
            <w:pPr>
              <w:jc w:val="center"/>
              <w:rPr>
                <w:rFonts w:asciiTheme="majorBidi" w:hAnsiTheme="majorBidi" w:cstheme="majorBidi"/>
                <w:sz w:val="26"/>
                <w:szCs w:val="26"/>
              </w:rPr>
            </w:pPr>
            <w:r w:rsidRPr="003D12CC">
              <w:rPr>
                <w:rFonts w:asciiTheme="majorBidi" w:hAnsiTheme="majorBidi" w:cstheme="majorBidi"/>
                <w:sz w:val="26"/>
                <w:szCs w:val="26"/>
              </w:rPr>
              <w:t>less than 10</w:t>
            </w:r>
          </w:p>
        </w:tc>
        <w:tc>
          <w:tcPr>
            <w:tcW w:w="7229" w:type="dxa"/>
          </w:tcPr>
          <w:p w14:paraId="0CD18522" w14:textId="77777777" w:rsidR="00D56F6A" w:rsidRPr="003D12CC" w:rsidRDefault="00D56F6A" w:rsidP="00D56F6A">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The economic entity:</w:t>
            </w:r>
          </w:p>
          <w:p w14:paraId="5CED2179" w14:textId="77777777" w:rsidR="00D56F6A" w:rsidRPr="003D12CC" w:rsidRDefault="00D56F6A" w:rsidP="00D56F6A">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1) is not included in the Register;</w:t>
            </w:r>
          </w:p>
          <w:p w14:paraId="787DF2E1" w14:textId="1029FAAC" w:rsidR="007D21BF" w:rsidRPr="003D12CC" w:rsidRDefault="00D56F6A" w:rsidP="00D56F6A">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2) is excluded from the Register</w:t>
            </w:r>
          </w:p>
        </w:tc>
      </w:tr>
      <w:tr w:rsidR="007D21BF" w:rsidRPr="003D12CC" w14:paraId="524F9580" w14:textId="77777777" w:rsidTr="00814815">
        <w:tc>
          <w:tcPr>
            <w:tcW w:w="2405" w:type="dxa"/>
          </w:tcPr>
          <w:p w14:paraId="0B3D1634" w14:textId="17DC6FAA" w:rsidR="007D21BF" w:rsidRPr="003D12CC" w:rsidRDefault="00521039" w:rsidP="00814815">
            <w:pPr>
              <w:jc w:val="center"/>
              <w:rPr>
                <w:rFonts w:asciiTheme="majorBidi" w:hAnsiTheme="majorBidi" w:cstheme="majorBidi"/>
                <w:sz w:val="26"/>
                <w:szCs w:val="26"/>
              </w:rPr>
            </w:pPr>
            <w:r w:rsidRPr="003D12CC">
              <w:rPr>
                <w:rFonts w:asciiTheme="majorBidi" w:hAnsiTheme="majorBidi" w:cstheme="majorBidi"/>
                <w:sz w:val="26"/>
                <w:szCs w:val="26"/>
              </w:rPr>
              <w:t xml:space="preserve">10 </w:t>
            </w:r>
            <w:proofErr w:type="spellStart"/>
            <w:r w:rsidRPr="003D12CC">
              <w:rPr>
                <w:rFonts w:asciiTheme="majorBidi" w:hAnsiTheme="majorBidi" w:cstheme="majorBidi"/>
                <w:sz w:val="26"/>
                <w:szCs w:val="26"/>
              </w:rPr>
              <w:t>and</w:t>
            </w:r>
            <w:proofErr w:type="spellEnd"/>
            <w:r w:rsidRPr="003D12CC">
              <w:rPr>
                <w:rFonts w:asciiTheme="majorBidi" w:hAnsiTheme="majorBidi" w:cstheme="majorBidi"/>
                <w:sz w:val="26"/>
                <w:szCs w:val="26"/>
              </w:rPr>
              <w:t xml:space="preserve"> </w:t>
            </w:r>
            <w:proofErr w:type="spellStart"/>
            <w:r w:rsidRPr="003D12CC">
              <w:rPr>
                <w:rFonts w:asciiTheme="majorBidi" w:hAnsiTheme="majorBidi" w:cstheme="majorBidi"/>
                <w:sz w:val="26"/>
                <w:szCs w:val="26"/>
              </w:rPr>
              <w:t>more</w:t>
            </w:r>
            <w:proofErr w:type="spellEnd"/>
          </w:p>
        </w:tc>
        <w:tc>
          <w:tcPr>
            <w:tcW w:w="7229" w:type="dxa"/>
          </w:tcPr>
          <w:p w14:paraId="41897B64" w14:textId="047951FC" w:rsidR="007D21BF" w:rsidRPr="003D12CC" w:rsidRDefault="00395F16" w:rsidP="00814815">
            <w:pPr>
              <w:jc w:val="both"/>
              <w:rPr>
                <w:rFonts w:asciiTheme="majorBidi" w:hAnsiTheme="majorBidi" w:cstheme="majorBidi"/>
                <w:sz w:val="26"/>
                <w:szCs w:val="26"/>
                <w:lang w:val="en-US"/>
              </w:rPr>
            </w:pPr>
            <w:r w:rsidRPr="003D12CC">
              <w:rPr>
                <w:rFonts w:asciiTheme="majorBidi" w:hAnsiTheme="majorBidi" w:cstheme="majorBidi"/>
                <w:sz w:val="26"/>
                <w:szCs w:val="26"/>
                <w:lang w:val="en-US"/>
              </w:rPr>
              <w:t>The economic entity is included in the Register</w:t>
            </w:r>
          </w:p>
        </w:tc>
      </w:tr>
    </w:tbl>
    <w:p w14:paraId="52273819" w14:textId="77777777" w:rsidR="007D21BF" w:rsidRPr="003D12CC" w:rsidRDefault="007D21BF" w:rsidP="007D21BF">
      <w:pPr>
        <w:jc w:val="both"/>
        <w:rPr>
          <w:rFonts w:asciiTheme="majorBidi" w:hAnsiTheme="majorBidi" w:cstheme="majorBidi"/>
          <w:lang w:val="en-US"/>
        </w:rPr>
      </w:pPr>
    </w:p>
    <w:p w14:paraId="36675E94" w14:textId="77777777" w:rsidR="00D66B68" w:rsidRPr="003D12CC" w:rsidRDefault="00D66B68" w:rsidP="00D66B68">
      <w:pPr>
        <w:spacing w:after="0" w:line="240" w:lineRule="auto"/>
        <w:rPr>
          <w:rFonts w:asciiTheme="majorBidi" w:hAnsiTheme="majorBidi" w:cstheme="majorBidi"/>
          <w:lang w:val="en-US"/>
        </w:rPr>
      </w:pPr>
      <w:r w:rsidRPr="003D12CC">
        <w:rPr>
          <w:rFonts w:asciiTheme="majorBidi" w:hAnsiTheme="majorBidi" w:cstheme="majorBidi"/>
          <w:lang w:val="en-US"/>
        </w:rPr>
        <w:t>Note:</w:t>
      </w:r>
    </w:p>
    <w:p w14:paraId="36A412C8" w14:textId="77777777" w:rsidR="00D66B68" w:rsidRPr="003D12CC" w:rsidRDefault="00D66B68" w:rsidP="00D66B68">
      <w:pPr>
        <w:spacing w:after="0" w:line="240" w:lineRule="auto"/>
        <w:rPr>
          <w:rFonts w:asciiTheme="majorBidi" w:hAnsiTheme="majorBidi" w:cstheme="majorBidi"/>
          <w:lang w:val="en-US"/>
        </w:rPr>
      </w:pPr>
      <w:r w:rsidRPr="003D12CC">
        <w:rPr>
          <w:rFonts w:asciiTheme="majorBidi" w:hAnsiTheme="majorBidi" w:cstheme="majorBidi"/>
          <w:lang w:val="en-US"/>
        </w:rPr>
        <w:t>1.</w:t>
      </w:r>
    </w:p>
    <w:p w14:paraId="4F715347" w14:textId="4884136A" w:rsidR="00D66B68" w:rsidRPr="003D12CC" w:rsidRDefault="00D66B68" w:rsidP="00D66B68">
      <w:pPr>
        <w:spacing w:after="0" w:line="240" w:lineRule="auto"/>
        <w:rPr>
          <w:rFonts w:asciiTheme="majorBidi" w:hAnsiTheme="majorBidi" w:cstheme="majorBidi"/>
          <w:lang w:val="en-US"/>
        </w:rPr>
      </w:pPr>
      <w:r w:rsidRPr="003D12CC">
        <w:rPr>
          <w:rFonts w:asciiTheme="majorBidi" w:hAnsiTheme="majorBidi" w:cstheme="majorBidi"/>
          <w:lang w:val="en-US"/>
        </w:rPr>
        <w:t>The term ‘related party’ is used in the meaning defined by the Regulation on provision of exchange deposit by an exchange trading participant as a method of securing performance of obligations under exchange transactions (contracts) and exchange services contract, approved by Resolution of the Board of JSC ‘Belarusian Universal Commodity Exchange’ dated 08.01.2007 No.1.</w:t>
      </w:r>
    </w:p>
    <w:p w14:paraId="4994B5B7" w14:textId="77777777" w:rsidR="00D66B68" w:rsidRPr="003D12CC" w:rsidRDefault="00D66B68" w:rsidP="00D66B68">
      <w:pPr>
        <w:spacing w:after="0" w:line="240" w:lineRule="auto"/>
        <w:rPr>
          <w:rFonts w:asciiTheme="majorBidi" w:hAnsiTheme="majorBidi" w:cstheme="majorBidi"/>
          <w:lang w:val="en-US"/>
        </w:rPr>
      </w:pPr>
    </w:p>
    <w:p w14:paraId="690C0F09" w14:textId="77777777" w:rsidR="00D66B68" w:rsidRPr="003D12CC" w:rsidRDefault="00D66B68" w:rsidP="00D66B68">
      <w:pPr>
        <w:spacing w:after="0" w:line="240" w:lineRule="auto"/>
        <w:rPr>
          <w:rFonts w:asciiTheme="majorBidi" w:hAnsiTheme="majorBidi" w:cstheme="majorBidi"/>
          <w:lang w:val="en-US"/>
        </w:rPr>
      </w:pPr>
      <w:r w:rsidRPr="003D12CC">
        <w:rPr>
          <w:rFonts w:asciiTheme="majorBidi" w:hAnsiTheme="majorBidi" w:cstheme="majorBidi"/>
          <w:lang w:val="en-US"/>
        </w:rPr>
        <w:t>2.</w:t>
      </w:r>
    </w:p>
    <w:p w14:paraId="2FE0763E" w14:textId="7DD2ED7D" w:rsidR="0010415C" w:rsidRPr="003D12CC" w:rsidRDefault="00D66B68" w:rsidP="00D66B68">
      <w:pPr>
        <w:spacing w:after="0" w:line="240" w:lineRule="auto"/>
        <w:rPr>
          <w:rFonts w:asciiTheme="majorBidi" w:hAnsiTheme="majorBidi" w:cstheme="majorBidi"/>
          <w:lang w:val="en-US"/>
        </w:rPr>
      </w:pPr>
      <w:r w:rsidRPr="003D12CC">
        <w:rPr>
          <w:rFonts w:asciiTheme="majorBidi" w:hAnsiTheme="majorBidi" w:cstheme="majorBidi"/>
          <w:lang w:val="en-US"/>
        </w:rPr>
        <w:t xml:space="preserve">When executing an exchange transaction in foreign currency, its amount in Belarusian </w:t>
      </w:r>
      <w:proofErr w:type="spellStart"/>
      <w:r w:rsidRPr="003D12CC">
        <w:rPr>
          <w:rFonts w:asciiTheme="majorBidi" w:hAnsiTheme="majorBidi" w:cstheme="majorBidi"/>
          <w:lang w:val="en-US"/>
        </w:rPr>
        <w:t>r</w:t>
      </w:r>
      <w:r w:rsidR="004E65AD" w:rsidRPr="003D12CC">
        <w:rPr>
          <w:rFonts w:asciiTheme="majorBidi" w:hAnsiTheme="majorBidi" w:cstheme="majorBidi"/>
          <w:lang w:val="en-US"/>
        </w:rPr>
        <w:t>o</w:t>
      </w:r>
      <w:r w:rsidRPr="003D12CC">
        <w:rPr>
          <w:rFonts w:asciiTheme="majorBidi" w:hAnsiTheme="majorBidi" w:cstheme="majorBidi"/>
          <w:lang w:val="en-US"/>
        </w:rPr>
        <w:t>ubles</w:t>
      </w:r>
      <w:proofErr w:type="spellEnd"/>
      <w:r w:rsidRPr="003D12CC">
        <w:rPr>
          <w:rFonts w:asciiTheme="majorBidi" w:hAnsiTheme="majorBidi" w:cstheme="majorBidi"/>
          <w:lang w:val="en-US"/>
        </w:rPr>
        <w:t xml:space="preserve"> shall be determined based on the official exchange rate established by the National Bank of the Republic of Belarus on the date of the transaction.</w:t>
      </w:r>
    </w:p>
    <w:p w14:paraId="46604F74" w14:textId="77777777" w:rsidR="000A4875" w:rsidRPr="003D12CC" w:rsidRDefault="000A4875" w:rsidP="00D66B68">
      <w:pPr>
        <w:spacing w:after="0" w:line="240" w:lineRule="auto"/>
        <w:rPr>
          <w:rFonts w:asciiTheme="majorBidi" w:hAnsiTheme="majorBidi" w:cstheme="majorBidi"/>
          <w:lang w:val="en-US"/>
        </w:rPr>
      </w:pPr>
    </w:p>
    <w:p w14:paraId="405F33A8" w14:textId="77777777" w:rsidR="000A4875" w:rsidRPr="003D12CC" w:rsidRDefault="000A4875" w:rsidP="00D66B68">
      <w:pPr>
        <w:spacing w:after="0" w:line="240" w:lineRule="auto"/>
        <w:rPr>
          <w:rFonts w:asciiTheme="majorBidi" w:hAnsiTheme="majorBidi" w:cstheme="majorBidi"/>
          <w:lang w:val="en-US"/>
        </w:rPr>
      </w:pPr>
    </w:p>
    <w:p w14:paraId="4EEF6F37" w14:textId="77777777" w:rsidR="000A4875" w:rsidRPr="003D12CC" w:rsidRDefault="000A4875" w:rsidP="00D66B68">
      <w:pPr>
        <w:spacing w:after="0" w:line="240" w:lineRule="auto"/>
        <w:rPr>
          <w:rFonts w:asciiTheme="majorBidi" w:hAnsiTheme="majorBidi" w:cstheme="majorBidi"/>
          <w:lang w:val="en-US"/>
        </w:rPr>
      </w:pPr>
    </w:p>
    <w:p w14:paraId="2330CBF7" w14:textId="77777777" w:rsidR="000A4875" w:rsidRPr="003D12CC" w:rsidRDefault="000A4875" w:rsidP="00D66B68">
      <w:pPr>
        <w:spacing w:after="0" w:line="240" w:lineRule="auto"/>
        <w:rPr>
          <w:rFonts w:asciiTheme="majorBidi" w:hAnsiTheme="majorBidi" w:cstheme="majorBidi"/>
          <w:lang w:val="en-US"/>
        </w:rPr>
      </w:pPr>
    </w:p>
    <w:p w14:paraId="796B61B3" w14:textId="77777777" w:rsidR="000A4875" w:rsidRPr="003D12CC" w:rsidRDefault="000A4875" w:rsidP="00D66B68">
      <w:pPr>
        <w:spacing w:after="0" w:line="240" w:lineRule="auto"/>
        <w:rPr>
          <w:rFonts w:asciiTheme="majorBidi" w:hAnsiTheme="majorBidi" w:cstheme="majorBidi"/>
          <w:lang w:val="en-US"/>
        </w:rPr>
      </w:pPr>
    </w:p>
    <w:sectPr w:rsidR="000A4875" w:rsidRPr="003D12CC" w:rsidSect="00FA5E35">
      <w:headerReference w:type="default" r:id="rId6"/>
      <w:pgSz w:w="11906" w:h="16838"/>
      <w:pgMar w:top="1134" w:right="45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2421" w14:textId="77777777" w:rsidR="008C3973" w:rsidRDefault="008C3973">
      <w:pPr>
        <w:spacing w:after="0" w:line="240" w:lineRule="auto"/>
      </w:pPr>
      <w:r>
        <w:separator/>
      </w:r>
    </w:p>
  </w:endnote>
  <w:endnote w:type="continuationSeparator" w:id="0">
    <w:p w14:paraId="3899E13F" w14:textId="77777777" w:rsidR="008C3973" w:rsidRDefault="008C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F37A" w14:textId="77777777" w:rsidR="008C3973" w:rsidRDefault="008C3973">
      <w:pPr>
        <w:spacing w:after="0" w:line="240" w:lineRule="auto"/>
      </w:pPr>
      <w:r>
        <w:separator/>
      </w:r>
    </w:p>
  </w:footnote>
  <w:footnote w:type="continuationSeparator" w:id="0">
    <w:p w14:paraId="75358FAA" w14:textId="77777777" w:rsidR="008C3973" w:rsidRDefault="008C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CB6C" w14:textId="77777777" w:rsidR="0042194F" w:rsidRDefault="007D21BF">
    <w:pPr>
      <w:pStyle w:val="a3"/>
      <w:jc w:val="center"/>
    </w:pPr>
    <w:r>
      <w:fldChar w:fldCharType="begin"/>
    </w:r>
    <w:r>
      <w:instrText>PAGE   \* MERGEFORMAT</w:instrText>
    </w:r>
    <w:r>
      <w:fldChar w:fldCharType="separate"/>
    </w:r>
    <w:r>
      <w:rPr>
        <w:noProof/>
      </w:rPr>
      <w:t>2</w:t>
    </w:r>
    <w:r>
      <w:fldChar w:fldCharType="end"/>
    </w:r>
  </w:p>
  <w:p w14:paraId="14CC9B1F" w14:textId="77777777" w:rsidR="0042194F" w:rsidRDefault="008C39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45"/>
    <w:rsid w:val="00044A72"/>
    <w:rsid w:val="0004781B"/>
    <w:rsid w:val="000554AD"/>
    <w:rsid w:val="000A4875"/>
    <w:rsid w:val="00100156"/>
    <w:rsid w:val="0010415C"/>
    <w:rsid w:val="001F6581"/>
    <w:rsid w:val="00227EEA"/>
    <w:rsid w:val="00240A70"/>
    <w:rsid w:val="00241445"/>
    <w:rsid w:val="002C22C6"/>
    <w:rsid w:val="002E1B60"/>
    <w:rsid w:val="00326127"/>
    <w:rsid w:val="0035560A"/>
    <w:rsid w:val="00360FE3"/>
    <w:rsid w:val="00395F16"/>
    <w:rsid w:val="003D12CC"/>
    <w:rsid w:val="00427AB1"/>
    <w:rsid w:val="00447942"/>
    <w:rsid w:val="004547A3"/>
    <w:rsid w:val="00463EB4"/>
    <w:rsid w:val="004728CD"/>
    <w:rsid w:val="004E65AD"/>
    <w:rsid w:val="0050264B"/>
    <w:rsid w:val="00505874"/>
    <w:rsid w:val="00511EBD"/>
    <w:rsid w:val="00521039"/>
    <w:rsid w:val="00676824"/>
    <w:rsid w:val="007047EE"/>
    <w:rsid w:val="007578F9"/>
    <w:rsid w:val="007A09A0"/>
    <w:rsid w:val="007D21BF"/>
    <w:rsid w:val="007D7BEE"/>
    <w:rsid w:val="0087347C"/>
    <w:rsid w:val="008A1B1E"/>
    <w:rsid w:val="008C3973"/>
    <w:rsid w:val="00912381"/>
    <w:rsid w:val="00993FC5"/>
    <w:rsid w:val="00B11B30"/>
    <w:rsid w:val="00B237C5"/>
    <w:rsid w:val="00B45FCE"/>
    <w:rsid w:val="00BB4979"/>
    <w:rsid w:val="00CF6F48"/>
    <w:rsid w:val="00CF7DF9"/>
    <w:rsid w:val="00D56F6A"/>
    <w:rsid w:val="00D66B68"/>
    <w:rsid w:val="00E2148E"/>
    <w:rsid w:val="00E31D2C"/>
    <w:rsid w:val="00E87DF9"/>
    <w:rsid w:val="00EA6C67"/>
    <w:rsid w:val="00F2196B"/>
    <w:rsid w:val="00F55C06"/>
    <w:rsid w:val="00F93DCB"/>
    <w:rsid w:val="00FC153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DE32"/>
  <w15:chartTrackingRefBased/>
  <w15:docId w15:val="{18F58545-D52E-4868-AFFD-A1185D59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1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21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21BF"/>
  </w:style>
  <w:style w:type="table" w:styleId="a5">
    <w:name w:val="Table Grid"/>
    <w:basedOn w:val="a1"/>
    <w:uiPriority w:val="59"/>
    <w:rsid w:val="007D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734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3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Башлий Александр Григорьевич</dc:creator>
  <cp:keywords/>
  <dc:description/>
  <cp:lastModifiedBy>Янив Роман Евгеньевич</cp:lastModifiedBy>
  <cp:revision>12</cp:revision>
  <dcterms:created xsi:type="dcterms:W3CDTF">2025-01-13T10:18:00Z</dcterms:created>
  <dcterms:modified xsi:type="dcterms:W3CDTF">2025-01-17T08:56:00Z</dcterms:modified>
</cp:coreProperties>
</file>