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E850" w14:textId="77777777" w:rsidR="001E77FE" w:rsidRPr="001E77FE" w:rsidRDefault="00FA5024" w:rsidP="001E77FE">
      <w:pPr>
        <w:pStyle w:val="2"/>
        <w:spacing w:before="0" w:line="240" w:lineRule="auto"/>
        <w:ind w:firstLine="851"/>
        <w:contextualSpacing/>
        <w:jc w:val="center"/>
        <w:rPr>
          <w:rFonts w:asciiTheme="majorBidi" w:hAnsiTheme="majorBidi"/>
          <w:b/>
          <w:bCs/>
          <w:sz w:val="28"/>
          <w:szCs w:val="28"/>
        </w:rPr>
      </w:pPr>
      <w:r w:rsidRPr="001E77FE">
        <w:rPr>
          <w:rFonts w:asciiTheme="majorBidi" w:hAnsiTheme="majorBidi"/>
          <w:b/>
          <w:bCs/>
          <w:sz w:val="28"/>
          <w:szCs w:val="28"/>
        </w:rPr>
        <w:t>РЕКОМЕНДАЦИИ ПО ИСПОЛНЕНИЮ БИРЖЕВОГО ДОГОВОРА</w:t>
      </w:r>
    </w:p>
    <w:p w14:paraId="4280FD69" w14:textId="77777777" w:rsidR="001E77FE" w:rsidRPr="00B54522" w:rsidRDefault="001E77FE" w:rsidP="001E77F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случае</w:t>
      </w:r>
      <w:r w:rsidRPr="00B5452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явлени</w:t>
      </w:r>
      <w:r>
        <w:rPr>
          <w:rFonts w:asciiTheme="majorBidi" w:hAnsiTheme="majorBidi" w:cstheme="majorBidi"/>
          <w:sz w:val="28"/>
          <w:szCs w:val="28"/>
        </w:rPr>
        <w:t>я</w:t>
      </w:r>
      <w:r w:rsidRPr="00B54522">
        <w:rPr>
          <w:rFonts w:asciiTheme="majorBidi" w:hAnsiTheme="majorBidi" w:cstheme="majorBidi"/>
          <w:sz w:val="28"/>
          <w:szCs w:val="28"/>
        </w:rPr>
        <w:t xml:space="preserve"> нарушений при</w:t>
      </w:r>
      <w:r>
        <w:rPr>
          <w:rFonts w:asciiTheme="majorBidi" w:hAnsiTheme="majorBidi" w:cstheme="majorBidi"/>
          <w:sz w:val="28"/>
          <w:szCs w:val="28"/>
        </w:rPr>
        <w:t xml:space="preserve"> исполнении биржевого договора:</w:t>
      </w:r>
    </w:p>
    <w:p w14:paraId="69866F65" w14:textId="77777777" w:rsidR="001E77FE" w:rsidRPr="00B54522" w:rsidRDefault="00BF5419" w:rsidP="001E77F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● </w:t>
      </w:r>
      <w:r w:rsidR="001E77FE"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>Зафиксируйте нарушения</w:t>
      </w:r>
      <w:r w:rsidR="001E77FE" w:rsidRPr="00B54522">
        <w:rPr>
          <w:rFonts w:asciiTheme="majorBidi" w:hAnsiTheme="majorBidi" w:cstheme="majorBidi"/>
          <w:sz w:val="28"/>
          <w:szCs w:val="28"/>
        </w:rPr>
        <w:t>.</w:t>
      </w:r>
    </w:p>
    <w:p w14:paraId="50EE2E5A" w14:textId="6F383B60" w:rsidR="003E358C" w:rsidRPr="00222BA0" w:rsidRDefault="00951997" w:rsidP="001E77F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в </w:t>
      </w:r>
      <w:r w:rsidR="001E77FE" w:rsidRPr="00966E9D">
        <w:rPr>
          <w:rFonts w:asciiTheme="majorBidi" w:hAnsiTheme="majorBidi" w:cstheme="majorBidi"/>
          <w:sz w:val="28"/>
          <w:szCs w:val="28"/>
        </w:rPr>
        <w:t xml:space="preserve">ходе приемки товара обнаруживаются его недостача, несоответствие существу совершенной биржевой сделки, несоответствие заявленному качеству, комплектности, маркировке или упаковке, </w:t>
      </w:r>
      <w:r w:rsidR="001E77FE" w:rsidRPr="00966E9D">
        <w:rPr>
          <w:rStyle w:val="a5"/>
          <w:rFonts w:asciiTheme="majorBidi" w:hAnsiTheme="majorBidi" w:cstheme="majorBidi"/>
          <w:i w:val="0"/>
          <w:iCs w:val="0"/>
          <w:sz w:val="28"/>
          <w:szCs w:val="28"/>
        </w:rPr>
        <w:t>Покупателю необходимо приостановить приемку товара</w:t>
      </w:r>
      <w:r w:rsidR="001E77FE" w:rsidRPr="00966E9D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="001E77FE" w:rsidRPr="00966E9D">
        <w:rPr>
          <w:rStyle w:val="a5"/>
          <w:rFonts w:asciiTheme="majorBidi" w:hAnsiTheme="majorBidi" w:cstheme="majorBidi"/>
          <w:i w:val="0"/>
          <w:iCs w:val="0"/>
          <w:sz w:val="28"/>
          <w:szCs w:val="28"/>
        </w:rPr>
        <w:t>вызвать представителя Продавца</w:t>
      </w:r>
      <w:r w:rsidR="001E77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E77FE" w:rsidRPr="00966E9D">
        <w:rPr>
          <w:rFonts w:asciiTheme="majorBidi" w:hAnsiTheme="majorBidi" w:cstheme="majorBidi"/>
          <w:sz w:val="28"/>
          <w:szCs w:val="28"/>
        </w:rPr>
        <w:t>и</w:t>
      </w:r>
      <w:r w:rsidR="001E77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E77FE" w:rsidRPr="00222BA0">
        <w:rPr>
          <w:rStyle w:val="a5"/>
          <w:rFonts w:asciiTheme="majorBidi" w:hAnsiTheme="majorBidi" w:cstheme="majorBidi"/>
          <w:i w:val="0"/>
          <w:iCs w:val="0"/>
          <w:sz w:val="28"/>
          <w:szCs w:val="28"/>
        </w:rPr>
        <w:t>составить</w:t>
      </w:r>
      <w:r w:rsidR="003E358C" w:rsidRPr="00222BA0">
        <w:rPr>
          <w:rStyle w:val="a5"/>
          <w:rFonts w:asciiTheme="majorBidi" w:hAnsiTheme="majorBidi" w:cstheme="majorBidi"/>
          <w:i w:val="0"/>
          <w:iCs w:val="0"/>
          <w:sz w:val="28"/>
          <w:szCs w:val="28"/>
        </w:rPr>
        <w:t xml:space="preserve"> соответствующий</w:t>
      </w:r>
      <w:r w:rsidR="001E77FE" w:rsidRPr="00222BA0">
        <w:rPr>
          <w:rStyle w:val="a5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r w:rsidR="001E77FE" w:rsidRPr="00222BA0">
        <w:rPr>
          <w:rStyle w:val="a4"/>
          <w:rFonts w:asciiTheme="majorBidi" w:eastAsiaTheme="majorEastAsia" w:hAnsiTheme="majorBidi" w:cstheme="majorBidi"/>
          <w:b w:val="0"/>
          <w:bCs w:val="0"/>
          <w:sz w:val="28"/>
          <w:szCs w:val="28"/>
        </w:rPr>
        <w:t>Акт</w:t>
      </w:r>
      <w:r w:rsidRPr="00222BA0">
        <w:rPr>
          <w:rStyle w:val="a5"/>
          <w:rFonts w:asciiTheme="majorBidi" w:hAnsiTheme="majorBidi" w:cstheme="majorBidi"/>
          <w:i w:val="0"/>
          <w:iCs w:val="0"/>
          <w:sz w:val="28"/>
          <w:szCs w:val="28"/>
        </w:rPr>
        <w:t xml:space="preserve">, зафиксировав в </w:t>
      </w:r>
      <w:r w:rsidR="001E77FE" w:rsidRPr="00222BA0">
        <w:rPr>
          <w:rStyle w:val="a5"/>
          <w:rFonts w:asciiTheme="majorBidi" w:hAnsiTheme="majorBidi" w:cstheme="majorBidi"/>
          <w:i w:val="0"/>
          <w:iCs w:val="0"/>
          <w:sz w:val="28"/>
          <w:szCs w:val="28"/>
        </w:rPr>
        <w:t>нем выявленные нарушения</w:t>
      </w:r>
      <w:r w:rsidR="001E77FE" w:rsidRPr="00222BA0">
        <w:rPr>
          <w:rStyle w:val="a5"/>
          <w:rFonts w:asciiTheme="majorBidi" w:hAnsiTheme="majorBidi" w:cstheme="majorBidi"/>
          <w:sz w:val="28"/>
          <w:szCs w:val="28"/>
        </w:rPr>
        <w:t xml:space="preserve">. </w:t>
      </w:r>
      <w:r w:rsidR="003E358C" w:rsidRPr="00222BA0">
        <w:rPr>
          <w:rFonts w:asciiTheme="majorBidi" w:hAnsiTheme="majorBidi" w:cstheme="majorBidi"/>
          <w:sz w:val="28"/>
          <w:szCs w:val="28"/>
        </w:rPr>
        <w:t xml:space="preserve">При неявке в установленный срок представителя Продавца на приемку товара, а также в случаях возникновения разногласий о характере выявленных дефектов и причинах их возникновения, для определения качества товаров Покупатель может </w:t>
      </w:r>
      <w:r w:rsidR="003E358C" w:rsidRPr="00222BA0">
        <w:rPr>
          <w:sz w:val="28"/>
          <w:szCs w:val="28"/>
        </w:rPr>
        <w:t>обеспечить приемку товара компетентной независимой экспертной организацией.</w:t>
      </w:r>
    </w:p>
    <w:p w14:paraId="4C5237C3" w14:textId="77777777" w:rsidR="001E77FE" w:rsidRPr="00222BA0" w:rsidRDefault="001E77FE" w:rsidP="001E77F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22BA0">
        <w:rPr>
          <w:rFonts w:asciiTheme="majorBidi" w:hAnsiTheme="majorBidi" w:cstheme="majorBidi"/>
          <w:sz w:val="28"/>
          <w:szCs w:val="28"/>
        </w:rPr>
        <w:t>● </w:t>
      </w:r>
      <w:r w:rsidRPr="00222BA0">
        <w:rPr>
          <w:rStyle w:val="a4"/>
          <w:rFonts w:asciiTheme="majorBidi" w:eastAsiaTheme="majorEastAsia" w:hAnsiTheme="majorBidi" w:cstheme="majorBidi"/>
          <w:sz w:val="28"/>
          <w:szCs w:val="28"/>
        </w:rPr>
        <w:t xml:space="preserve">Сообщите о неисполнении </w:t>
      </w:r>
      <w:r w:rsidRPr="00222BA0">
        <w:rPr>
          <w:rFonts w:asciiTheme="majorBidi" w:hAnsiTheme="majorBidi" w:cstheme="majorBidi"/>
          <w:sz w:val="28"/>
          <w:szCs w:val="28"/>
        </w:rPr>
        <w:t>(ненадлежащем исполнении) стороной по договору своих обязательств</w:t>
      </w:r>
      <w:r w:rsidRPr="00222BA0">
        <w:rPr>
          <w:rStyle w:val="a4"/>
          <w:rFonts w:asciiTheme="majorBidi" w:eastAsiaTheme="majorEastAsia" w:hAnsiTheme="majorBidi" w:cstheme="majorBidi"/>
          <w:sz w:val="28"/>
          <w:szCs w:val="28"/>
        </w:rPr>
        <w:t>.</w:t>
      </w:r>
    </w:p>
    <w:p w14:paraId="09320EE2" w14:textId="745D9BF3" w:rsidR="009121CD" w:rsidRPr="00222BA0" w:rsidRDefault="009121CD" w:rsidP="001E77F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trike/>
          <w:sz w:val="28"/>
          <w:szCs w:val="28"/>
        </w:rPr>
      </w:pPr>
      <w:r w:rsidRPr="00222BA0">
        <w:rPr>
          <w:rFonts w:asciiTheme="majorBidi" w:hAnsiTheme="majorBidi" w:cstheme="majorBidi"/>
          <w:sz w:val="28"/>
          <w:szCs w:val="28"/>
        </w:rPr>
        <w:t>При возникновении ситуаций, связанных с неисполнением либо ненадлежащим исполнением обязательств контрагентом по биржевому договору (сделке) участник биржевой торговли вправе проинформировать ОАО «Белорусская универсальная товарная биржа» через персональный раздел. Данная функция реализована в разделе «Контроль исполнения» персонального раздела участника биржевой торговли</w:t>
      </w:r>
      <w:r w:rsidR="003E358C" w:rsidRPr="00222BA0">
        <w:rPr>
          <w:rFonts w:asciiTheme="majorBidi" w:hAnsiTheme="majorBidi" w:cstheme="majorBidi"/>
          <w:sz w:val="28"/>
          <w:szCs w:val="28"/>
        </w:rPr>
        <w:t>.</w:t>
      </w:r>
      <w:r w:rsidRPr="00222BA0">
        <w:rPr>
          <w:rFonts w:asciiTheme="majorBidi" w:hAnsiTheme="majorBidi" w:cstheme="majorBidi"/>
          <w:sz w:val="28"/>
          <w:szCs w:val="28"/>
        </w:rPr>
        <w:t xml:space="preserve"> </w:t>
      </w:r>
    </w:p>
    <w:p w14:paraId="60719BD0" w14:textId="77777777" w:rsidR="001E77FE" w:rsidRPr="00B54522" w:rsidRDefault="001E77FE" w:rsidP="001E77F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22BA0">
        <w:rPr>
          <w:rFonts w:asciiTheme="majorBidi" w:hAnsiTheme="majorBidi" w:cstheme="majorBidi"/>
          <w:sz w:val="28"/>
          <w:szCs w:val="28"/>
        </w:rPr>
        <w:t>● </w:t>
      </w:r>
      <w:r w:rsidRPr="00222BA0">
        <w:rPr>
          <w:rStyle w:val="a4"/>
          <w:rFonts w:asciiTheme="majorBidi" w:eastAsiaTheme="majorEastAsia" w:hAnsiTheme="majorBidi" w:cstheme="majorBidi"/>
          <w:sz w:val="28"/>
          <w:szCs w:val="28"/>
        </w:rPr>
        <w:t>Обратитесь в Арбитражную комиссию.</w:t>
      </w:r>
      <w:r w:rsidR="00951997" w:rsidRPr="00222BA0">
        <w:rPr>
          <w:rFonts w:asciiTheme="majorBidi" w:hAnsiTheme="majorBidi" w:cstheme="majorBidi"/>
          <w:sz w:val="28"/>
          <w:szCs w:val="28"/>
        </w:rPr>
        <w:t xml:space="preserve"> Споры и </w:t>
      </w:r>
      <w:r w:rsidRPr="00222BA0">
        <w:rPr>
          <w:rFonts w:asciiTheme="majorBidi" w:hAnsiTheme="majorBidi" w:cstheme="majorBidi"/>
          <w:sz w:val="28"/>
          <w:szCs w:val="28"/>
        </w:rPr>
        <w:t xml:space="preserve">разногласия, которые стороны не в состоянии урегулировать самостоятельно, могут быть рассмотрены </w:t>
      </w:r>
      <w:r w:rsidRPr="00222BA0">
        <w:rPr>
          <w:rStyle w:val="a5"/>
          <w:rFonts w:asciiTheme="majorBidi" w:hAnsiTheme="majorBidi" w:cstheme="majorBidi"/>
          <w:sz w:val="28"/>
          <w:szCs w:val="28"/>
        </w:rPr>
        <w:t>Арбитражной комиссией</w:t>
      </w:r>
      <w:r w:rsidRPr="00222BA0">
        <w:rPr>
          <w:rFonts w:asciiTheme="majorBidi" w:hAnsiTheme="majorBidi" w:cstheme="majorBidi"/>
          <w:sz w:val="28"/>
          <w:szCs w:val="28"/>
        </w:rPr>
        <w:t xml:space="preserve"> биржи, </w:t>
      </w:r>
      <w:r w:rsidR="00951997" w:rsidRPr="00222BA0">
        <w:rPr>
          <w:rFonts w:asciiTheme="majorBidi" w:hAnsiTheme="majorBidi" w:cstheme="majorBidi"/>
          <w:sz w:val="28"/>
          <w:szCs w:val="28"/>
        </w:rPr>
        <w:t xml:space="preserve">но </w:t>
      </w:r>
      <w:r w:rsidRPr="00222BA0">
        <w:rPr>
          <w:rFonts w:asciiTheme="majorBidi" w:hAnsiTheme="majorBidi" w:cstheme="majorBidi"/>
          <w:sz w:val="28"/>
          <w:szCs w:val="28"/>
        </w:rPr>
        <w:t>только если в биржевом договоре ес</w:t>
      </w:r>
      <w:r w:rsidR="00951997" w:rsidRPr="00222BA0">
        <w:rPr>
          <w:rFonts w:asciiTheme="majorBidi" w:hAnsiTheme="majorBidi" w:cstheme="majorBidi"/>
          <w:sz w:val="28"/>
          <w:szCs w:val="28"/>
        </w:rPr>
        <w:t xml:space="preserve">ть оговорка о передаче спора на </w:t>
      </w:r>
      <w:r w:rsidRPr="00222BA0">
        <w:rPr>
          <w:rFonts w:asciiTheme="majorBidi" w:hAnsiTheme="majorBidi" w:cstheme="majorBidi"/>
          <w:sz w:val="28"/>
          <w:szCs w:val="28"/>
        </w:rPr>
        <w:t xml:space="preserve">разрешение Арбитражной комиссии. В противном случае </w:t>
      </w:r>
      <w:r w:rsidR="00951997" w:rsidRPr="00222BA0">
        <w:rPr>
          <w:rFonts w:asciiTheme="majorBidi" w:hAnsiTheme="majorBidi" w:cstheme="majorBidi"/>
          <w:sz w:val="28"/>
          <w:szCs w:val="28"/>
        </w:rPr>
        <w:t>сторонам придется обратиться</w:t>
      </w:r>
      <w:r w:rsidR="00951997">
        <w:rPr>
          <w:rFonts w:asciiTheme="majorBidi" w:hAnsiTheme="majorBidi" w:cstheme="majorBidi"/>
          <w:sz w:val="28"/>
          <w:szCs w:val="28"/>
        </w:rPr>
        <w:t xml:space="preserve"> в </w:t>
      </w:r>
      <w:r w:rsidRPr="00B54522">
        <w:rPr>
          <w:rFonts w:asciiTheme="majorBidi" w:hAnsiTheme="majorBidi" w:cstheme="majorBidi"/>
          <w:sz w:val="28"/>
          <w:szCs w:val="28"/>
        </w:rPr>
        <w:t>суд.</w:t>
      </w:r>
    </w:p>
    <w:p w14:paraId="01735EBF" w14:textId="4634B608" w:rsidR="001E77FE" w:rsidRDefault="001E77FE" w:rsidP="001E77F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trike/>
          <w:sz w:val="28"/>
          <w:szCs w:val="28"/>
        </w:rPr>
      </w:pPr>
    </w:p>
    <w:p w14:paraId="34510ACC" w14:textId="24181538" w:rsidR="00C1525D" w:rsidRDefault="00C1525D" w:rsidP="001E77F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trike/>
          <w:sz w:val="28"/>
          <w:szCs w:val="28"/>
        </w:rPr>
      </w:pPr>
    </w:p>
    <w:p w14:paraId="4AF2C867" w14:textId="5EFF070F" w:rsidR="00C1525D" w:rsidRDefault="00C1525D" w:rsidP="001E77F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trike/>
          <w:sz w:val="28"/>
          <w:szCs w:val="28"/>
        </w:rPr>
      </w:pPr>
    </w:p>
    <w:sectPr w:rsidR="00C1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FE"/>
    <w:rsid w:val="00053E4E"/>
    <w:rsid w:val="00161EE4"/>
    <w:rsid w:val="001E77FE"/>
    <w:rsid w:val="00222BA0"/>
    <w:rsid w:val="003E358C"/>
    <w:rsid w:val="005859CA"/>
    <w:rsid w:val="008276BB"/>
    <w:rsid w:val="009121CD"/>
    <w:rsid w:val="00951997"/>
    <w:rsid w:val="00BF5419"/>
    <w:rsid w:val="00C1525D"/>
    <w:rsid w:val="00C80830"/>
    <w:rsid w:val="00E745C9"/>
    <w:rsid w:val="00F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F1A9"/>
  <w15:docId w15:val="{215AB1B6-B4B4-4C41-9F81-8F9EDEA7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7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assic">
    <w:name w:val="Classic"/>
    <w:basedOn w:val="a"/>
    <w:qFormat/>
    <w:rsid w:val="005859CA"/>
    <w:pPr>
      <w:spacing w:after="0" w:line="240" w:lineRule="auto"/>
      <w:ind w:firstLine="851"/>
      <w:contextualSpacing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7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1E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7FE"/>
    <w:rPr>
      <w:b/>
      <w:bCs/>
    </w:rPr>
  </w:style>
  <w:style w:type="character" w:styleId="a5">
    <w:name w:val="Emphasis"/>
    <w:basedOn w:val="a0"/>
    <w:uiPriority w:val="20"/>
    <w:qFormat/>
    <w:rsid w:val="001E77FE"/>
    <w:rPr>
      <w:i/>
      <w:iCs/>
    </w:rPr>
  </w:style>
  <w:style w:type="character" w:styleId="a6">
    <w:name w:val="Hyperlink"/>
    <w:basedOn w:val="a0"/>
    <w:uiPriority w:val="99"/>
    <w:unhideWhenUsed/>
    <w:rsid w:val="00912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66CA-A7FA-4F12-B3EE-4E7F8319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Янив Роман Евгеньевич</dc:creator>
  <cp:lastModifiedBy>Козел Екатерина Николаевна</cp:lastModifiedBy>
  <cp:revision>2</cp:revision>
  <dcterms:created xsi:type="dcterms:W3CDTF">2023-09-15T06:56:00Z</dcterms:created>
  <dcterms:modified xsi:type="dcterms:W3CDTF">2023-09-15T06:56:00Z</dcterms:modified>
</cp:coreProperties>
</file>