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6F0012C3" w:rsidR="004C09A4" w:rsidRPr="00E269D1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332E7E">
        <w:rPr>
          <w:sz w:val="18"/>
          <w:szCs w:val="18"/>
        </w:rPr>
        <w:t>21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4F3205F4" w:rsidR="00943AB6" w:rsidRDefault="008A38ED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F57608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F57608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 № 11-10/34 от 02.05.2024 г. именуемое в дальнейшем Исполнитель, с одной стороны, гражданин(ка)</w:t>
      </w:r>
      <w:r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F57608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Pr="00F5760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57608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4F3D2B38" w14:textId="3EF3F137" w:rsidR="00434E9A" w:rsidRPr="00F57608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F57608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F57608">
        <w:rPr>
          <w:rFonts w:ascii="Times New Roman" w:eastAsia="Times New Roman" w:hAnsi="Times New Roman"/>
          <w:sz w:val="18"/>
          <w:szCs w:val="18"/>
          <w:lang w:eastAsia="ru-RU"/>
        </w:rPr>
        <w:t>: «</w:t>
      </w:r>
      <w:bookmarkStart w:id="2" w:name="_Hlk185583352"/>
      <w:r w:rsidR="005B3D73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bookmarkEnd w:id="2"/>
      <w:r w:rsidR="00434E9A" w:rsidRPr="00F57608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F57608">
        <w:rPr>
          <w:sz w:val="18"/>
          <w:szCs w:val="18"/>
        </w:rPr>
        <w:t>TrueConf</w:t>
      </w:r>
      <w:proofErr w:type="spellEnd"/>
      <w:r w:rsidR="00EC684A" w:rsidRPr="00F57608">
        <w:rPr>
          <w:sz w:val="18"/>
          <w:szCs w:val="18"/>
        </w:rPr>
        <w:t xml:space="preserve">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3A47C3B5" w14:textId="63D96F2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4. Дата начала образовательного процесса </w:t>
      </w:r>
      <w:r w:rsidR="00332E7E">
        <w:rPr>
          <w:sz w:val="18"/>
          <w:szCs w:val="18"/>
        </w:rPr>
        <w:t>2 октября</w:t>
      </w:r>
      <w:r w:rsidR="005B3D73" w:rsidRPr="00D1114F">
        <w:rPr>
          <w:sz w:val="18"/>
          <w:szCs w:val="18"/>
        </w:rPr>
        <w:t xml:space="preserve"> </w:t>
      </w:r>
      <w:r w:rsidR="00D45DFE" w:rsidRPr="00F57608">
        <w:rPr>
          <w:sz w:val="18"/>
          <w:szCs w:val="18"/>
        </w:rPr>
        <w:t xml:space="preserve">2025 </w:t>
      </w:r>
      <w:r w:rsidRPr="00F57608">
        <w:rPr>
          <w:sz w:val="18"/>
          <w:szCs w:val="18"/>
        </w:rPr>
        <w:t>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F57608">
        <w:rPr>
          <w:sz w:val="18"/>
          <w:szCs w:val="18"/>
        </w:rPr>
        <w:t>в размере</w:t>
      </w:r>
      <w:proofErr w:type="gramEnd"/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F57608">
        <w:rPr>
          <w:i/>
          <w:iCs/>
          <w:sz w:val="18"/>
          <w:szCs w:val="18"/>
        </w:rPr>
        <w:t>Казинца</w:t>
      </w:r>
      <w:proofErr w:type="spellEnd"/>
      <w:r w:rsidRPr="00F57608">
        <w:rPr>
          <w:i/>
          <w:iCs/>
          <w:sz w:val="18"/>
          <w:szCs w:val="18"/>
        </w:rPr>
        <w:t>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6177C74D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332E7E">
        <w:rPr>
          <w:sz w:val="18"/>
          <w:szCs w:val="18"/>
        </w:rPr>
        <w:t>21</w:t>
      </w:r>
      <w:r w:rsidR="008A38ED" w:rsidRPr="005B3D73">
        <w:rPr>
          <w:sz w:val="18"/>
          <w:szCs w:val="18"/>
          <w:highlight w:val="yellow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661A1BE3" w14:textId="12ACAF41" w:rsid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lastRenderedPageBreak/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 xml:space="preserve">В случае </w:t>
      </w:r>
      <w:proofErr w:type="spellStart"/>
      <w:r w:rsidRPr="00F57608">
        <w:rPr>
          <w:rStyle w:val="fontstyle01"/>
          <w:rFonts w:ascii="Times New Roman" w:hAnsi="Times New Roman"/>
          <w:sz w:val="18"/>
          <w:szCs w:val="18"/>
        </w:rPr>
        <w:t>неподписания</w:t>
      </w:r>
      <w:proofErr w:type="spellEnd"/>
      <w:r w:rsidRPr="00F57608">
        <w:rPr>
          <w:rStyle w:val="fontstyle01"/>
          <w:rFonts w:ascii="Times New Roman" w:hAnsi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3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ул. </w:t>
            </w:r>
            <w:proofErr w:type="spellStart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Казинца</w:t>
            </w:r>
            <w:proofErr w:type="spell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229B9EE3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_________________/ Е.М. Бородинская /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proofErr w:type="gramStart"/>
            <w:r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3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DBE2B67" w14:textId="4DC65598" w:rsidR="00D63375" w:rsidRPr="00DC50A8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332E7E">
        <w:rPr>
          <w:rFonts w:ascii="Times New Roman" w:hAnsi="Times New Roman"/>
          <w:b/>
          <w:sz w:val="18"/>
          <w:szCs w:val="18"/>
        </w:rPr>
        <w:t>21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7AEB7007" w:rsidR="00D63375" w:rsidRPr="00D63375" w:rsidRDefault="00332E7E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 октября</w:t>
      </w:r>
      <w:r w:rsidR="00D63375" w:rsidRPr="00D63375">
        <w:rPr>
          <w:rFonts w:ascii="Times New Roman" w:hAnsi="Times New Roman"/>
          <w:sz w:val="18"/>
          <w:szCs w:val="18"/>
        </w:rPr>
        <w:t xml:space="preserve"> 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Pr="00D63375">
        <w:rPr>
          <w:rFonts w:ascii="Times New Roman" w:hAnsi="Times New Roman"/>
          <w:sz w:val="18"/>
          <w:szCs w:val="18"/>
        </w:rPr>
        <w:t>ая</w:t>
      </w:r>
      <w:proofErr w:type="spellEnd"/>
      <w:r w:rsidRPr="00D63375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305E0F1F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4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4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</w:t>
      </w:r>
      <w:r w:rsidR="00332E7E">
        <w:rPr>
          <w:rFonts w:ascii="Times New Roman" w:hAnsi="Times New Roman"/>
          <w:sz w:val="18"/>
          <w:szCs w:val="18"/>
        </w:rPr>
        <w:t>-21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>, предусмотренной п.1 вышеназванного договора, в объеме</w:t>
      </w:r>
      <w:r w:rsidR="0084117A">
        <w:rPr>
          <w:rFonts w:ascii="Times New Roman" w:hAnsi="Times New Roman"/>
          <w:sz w:val="18"/>
          <w:szCs w:val="18"/>
        </w:rPr>
        <w:t xml:space="preserve">                        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40F9D87C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332E7E">
        <w:rPr>
          <w:rFonts w:ascii="Times New Roman" w:hAnsi="Times New Roman"/>
          <w:sz w:val="18"/>
          <w:szCs w:val="18"/>
        </w:rPr>
        <w:t>2 октября</w:t>
      </w:r>
      <w:r w:rsidR="00DC50A8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</w:t>
            </w:r>
            <w:proofErr w:type="gramStart"/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</w:t>
            </w:r>
            <w:proofErr w:type="spellEnd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733B9F28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в группу слушателей для освоения содержания образовательной программы обучающих курсов: «</w:t>
      </w:r>
      <w:r w:rsidR="00641AE3" w:rsidRP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биржевой торговле для начинающих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дистанционной форме получения образования </w:t>
      </w:r>
      <w:r w:rsidR="007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32E7E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1D75D8B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204E8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2E7E"/>
    <w:rsid w:val="00336D98"/>
    <w:rsid w:val="0036550C"/>
    <w:rsid w:val="003769D3"/>
    <w:rsid w:val="00383F8D"/>
    <w:rsid w:val="0038429F"/>
    <w:rsid w:val="0039136A"/>
    <w:rsid w:val="003A0FF8"/>
    <w:rsid w:val="003E2162"/>
    <w:rsid w:val="003F0520"/>
    <w:rsid w:val="00402992"/>
    <w:rsid w:val="004206E1"/>
    <w:rsid w:val="00434E9A"/>
    <w:rsid w:val="004406CE"/>
    <w:rsid w:val="00457523"/>
    <w:rsid w:val="00476EAC"/>
    <w:rsid w:val="004C09A4"/>
    <w:rsid w:val="004E03A2"/>
    <w:rsid w:val="004E37E5"/>
    <w:rsid w:val="004F7FD1"/>
    <w:rsid w:val="00516830"/>
    <w:rsid w:val="00585AFC"/>
    <w:rsid w:val="005A0B4E"/>
    <w:rsid w:val="005B3D73"/>
    <w:rsid w:val="00641AE3"/>
    <w:rsid w:val="006B22FB"/>
    <w:rsid w:val="006D287D"/>
    <w:rsid w:val="006E32F5"/>
    <w:rsid w:val="00735383"/>
    <w:rsid w:val="007533C0"/>
    <w:rsid w:val="007B7B99"/>
    <w:rsid w:val="00807319"/>
    <w:rsid w:val="00807BC5"/>
    <w:rsid w:val="00816FAF"/>
    <w:rsid w:val="00840E7E"/>
    <w:rsid w:val="0084117A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64BAD"/>
    <w:rsid w:val="00C91559"/>
    <w:rsid w:val="00CA7AB4"/>
    <w:rsid w:val="00CB5753"/>
    <w:rsid w:val="00CC6EB9"/>
    <w:rsid w:val="00CD669C"/>
    <w:rsid w:val="00D45DFE"/>
    <w:rsid w:val="00D63375"/>
    <w:rsid w:val="00D85654"/>
    <w:rsid w:val="00DC50A8"/>
    <w:rsid w:val="00E049E4"/>
    <w:rsid w:val="00E269D1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36490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2024-01-23T09:33:00Z</cp:lastPrinted>
  <dcterms:created xsi:type="dcterms:W3CDTF">2025-07-29T11:00:00Z</dcterms:created>
  <dcterms:modified xsi:type="dcterms:W3CDTF">2025-07-29T11:00:00Z</dcterms:modified>
</cp:coreProperties>
</file>